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BA" w:rsidRDefault="00C75BBA" w:rsidP="00C75BBA">
      <w:pPr>
        <w:jc w:val="center"/>
        <w:rPr>
          <w:rFonts w:eastAsia="Times New Roman"/>
          <w:b/>
          <w:bCs/>
          <w:color w:val="FF0000"/>
          <w:sz w:val="28"/>
          <w:szCs w:val="24"/>
        </w:rPr>
      </w:pPr>
      <w:r w:rsidRPr="00916B47">
        <w:rPr>
          <w:rFonts w:eastAsia="Times New Roman"/>
          <w:b/>
          <w:bCs/>
          <w:color w:val="FF0000"/>
          <w:sz w:val="28"/>
          <w:szCs w:val="24"/>
        </w:rPr>
        <w:t>Государственная итоговая аттестация</w:t>
      </w:r>
    </w:p>
    <w:p w:rsidR="00C75BBA" w:rsidRDefault="00C75BBA" w:rsidP="00C75BBA">
      <w:pPr>
        <w:jc w:val="center"/>
        <w:rPr>
          <w:rFonts w:eastAsia="Times New Roman"/>
          <w:b/>
          <w:bCs/>
          <w:color w:val="FF0000"/>
          <w:sz w:val="28"/>
          <w:szCs w:val="24"/>
        </w:rPr>
      </w:pPr>
      <w:r>
        <w:rPr>
          <w:rFonts w:eastAsia="Times New Roman"/>
          <w:b/>
          <w:bCs/>
          <w:color w:val="FF0000"/>
          <w:sz w:val="28"/>
          <w:szCs w:val="24"/>
        </w:rPr>
        <w:t>2019-2020 учебный год</w:t>
      </w:r>
      <w:r w:rsidRPr="00916B47">
        <w:rPr>
          <w:rFonts w:eastAsia="Times New Roman"/>
          <w:b/>
          <w:bCs/>
          <w:color w:val="FF0000"/>
          <w:sz w:val="28"/>
          <w:szCs w:val="24"/>
        </w:rPr>
        <w:t>.</w:t>
      </w:r>
    </w:p>
    <w:p w:rsidR="00C75BBA" w:rsidRPr="00916B47" w:rsidRDefault="00C75BBA" w:rsidP="00C75BBA">
      <w:pPr>
        <w:jc w:val="center"/>
        <w:rPr>
          <w:rFonts w:eastAsia="Times New Roman"/>
          <w:b/>
          <w:bCs/>
          <w:color w:val="FF0000"/>
          <w:sz w:val="28"/>
          <w:szCs w:val="24"/>
        </w:rPr>
      </w:pPr>
    </w:p>
    <w:p w:rsidR="00C75BBA" w:rsidRDefault="00C75BBA" w:rsidP="00C75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Согласно Закону Российской Федерации «Об образовании» освоение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общеобразовательных программ</w:t>
      </w:r>
      <w:r>
        <w:rPr>
          <w:sz w:val="24"/>
          <w:szCs w:val="24"/>
        </w:rPr>
        <w:t xml:space="preserve"> основного и </w:t>
      </w:r>
      <w:r w:rsidRPr="0094447D">
        <w:rPr>
          <w:sz w:val="24"/>
          <w:szCs w:val="24"/>
        </w:rPr>
        <w:t>среднего общего образования завершается обязательной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итоговой аттестацией выпускников общеобразовательных учреждений независимо от формы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 xml:space="preserve">получения образования. </w:t>
      </w:r>
      <w:proofErr w:type="gramStart"/>
      <w:r w:rsidRPr="0094447D">
        <w:rPr>
          <w:sz w:val="24"/>
          <w:szCs w:val="24"/>
        </w:rPr>
        <w:t>Государственная итоговая аттестация выпускников 201</w:t>
      </w:r>
      <w:r>
        <w:rPr>
          <w:sz w:val="24"/>
          <w:szCs w:val="24"/>
        </w:rPr>
        <w:t>9</w:t>
      </w:r>
      <w:r w:rsidRPr="0094447D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94447D">
        <w:rPr>
          <w:sz w:val="24"/>
          <w:szCs w:val="24"/>
        </w:rPr>
        <w:t xml:space="preserve"> учебного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года проведена на основании нормативных документов федерального, регионального,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муниципального и школьного уровней.</w:t>
      </w:r>
      <w:proofErr w:type="gramEnd"/>
      <w:r w:rsidRPr="0094447D">
        <w:rPr>
          <w:sz w:val="24"/>
          <w:szCs w:val="24"/>
        </w:rPr>
        <w:t xml:space="preserve"> Все нормативно-распорядительные документы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рассматривались на совещаниях различного уровня.</w:t>
      </w:r>
    </w:p>
    <w:p w:rsidR="00C75BBA" w:rsidRDefault="00C75BBA" w:rsidP="00C75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1E5A">
        <w:rPr>
          <w:sz w:val="24"/>
          <w:szCs w:val="24"/>
        </w:rPr>
        <w:t xml:space="preserve">          В течение учебного года проводились консультации для выпускников 11 класс</w:t>
      </w:r>
      <w:r>
        <w:rPr>
          <w:sz w:val="24"/>
          <w:szCs w:val="24"/>
        </w:rPr>
        <w:t>а</w:t>
      </w:r>
      <w:r w:rsidRPr="007A1E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Проводились индивидуальные и </w:t>
      </w:r>
      <w:r w:rsidRPr="007A1E5A">
        <w:rPr>
          <w:sz w:val="24"/>
          <w:szCs w:val="24"/>
        </w:rPr>
        <w:t>групповые занятия  по математике, по русскому языку</w:t>
      </w:r>
      <w:r>
        <w:rPr>
          <w:sz w:val="24"/>
          <w:szCs w:val="24"/>
        </w:rPr>
        <w:t>. истории и обществознанию</w:t>
      </w:r>
      <w:r w:rsidRPr="007A1E5A">
        <w:rPr>
          <w:sz w:val="24"/>
          <w:szCs w:val="24"/>
        </w:rPr>
        <w:t xml:space="preserve"> с целью повышения качества знаний и подготовки к ЕГЭ</w:t>
      </w:r>
      <w:proofErr w:type="gramStart"/>
      <w:r w:rsidRPr="007A1E5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7A1E5A">
        <w:rPr>
          <w:sz w:val="24"/>
          <w:szCs w:val="24"/>
        </w:rPr>
        <w:t xml:space="preserve"> В течение года проводились тренировочные работы по математике и русскому языку в форме ЕГЭ</w:t>
      </w:r>
      <w:r>
        <w:rPr>
          <w:sz w:val="24"/>
          <w:szCs w:val="24"/>
        </w:rPr>
        <w:t xml:space="preserve"> с использованием  «Банка заданий с сайта </w:t>
      </w:r>
      <w:proofErr w:type="spellStart"/>
      <w:r>
        <w:rPr>
          <w:sz w:val="24"/>
          <w:szCs w:val="24"/>
        </w:rPr>
        <w:t>ФИПИ</w:t>
      </w:r>
      <w:proofErr w:type="spellEnd"/>
      <w:r>
        <w:rPr>
          <w:sz w:val="24"/>
          <w:szCs w:val="24"/>
        </w:rPr>
        <w:t>».</w:t>
      </w:r>
    </w:p>
    <w:p w:rsidR="00C75BBA" w:rsidRPr="0094447D" w:rsidRDefault="00C75BBA" w:rsidP="00C75B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1E5A">
        <w:rPr>
          <w:sz w:val="24"/>
          <w:szCs w:val="24"/>
        </w:rPr>
        <w:t xml:space="preserve">         В 9, 11-х классах </w:t>
      </w:r>
      <w:r>
        <w:rPr>
          <w:sz w:val="24"/>
          <w:szCs w:val="24"/>
        </w:rPr>
        <w:t xml:space="preserve">были </w:t>
      </w:r>
      <w:r w:rsidRPr="007A1E5A">
        <w:rPr>
          <w:sz w:val="24"/>
          <w:szCs w:val="24"/>
        </w:rPr>
        <w:t>проведены административные классные и родительские собрания по вопросам итоговой аттестации</w:t>
      </w:r>
      <w:r>
        <w:rPr>
          <w:sz w:val="24"/>
          <w:szCs w:val="24"/>
        </w:rPr>
        <w:t xml:space="preserve">. Все родители были ознакомлены с условиями выдачи аттестатов. </w:t>
      </w:r>
      <w:r w:rsidRPr="007A1E5A">
        <w:rPr>
          <w:sz w:val="24"/>
          <w:szCs w:val="24"/>
        </w:rPr>
        <w:t>Подготовлена</w:t>
      </w:r>
      <w:r>
        <w:rPr>
          <w:sz w:val="24"/>
          <w:szCs w:val="24"/>
        </w:rPr>
        <w:t xml:space="preserve">  была</w:t>
      </w:r>
      <w:r w:rsidRPr="007A1E5A">
        <w:rPr>
          <w:sz w:val="24"/>
          <w:szCs w:val="24"/>
        </w:rPr>
        <w:t xml:space="preserve"> база данных выпускников. </w:t>
      </w:r>
      <w:r w:rsidRPr="0094447D">
        <w:rPr>
          <w:sz w:val="24"/>
          <w:szCs w:val="24"/>
        </w:rPr>
        <w:t>По мере вых</w:t>
      </w:r>
      <w:r>
        <w:rPr>
          <w:sz w:val="24"/>
          <w:szCs w:val="24"/>
        </w:rPr>
        <w:t xml:space="preserve">ода федеральных, региональных и муниципальных </w:t>
      </w:r>
      <w:r w:rsidRPr="0094447D">
        <w:rPr>
          <w:sz w:val="24"/>
          <w:szCs w:val="24"/>
        </w:rPr>
        <w:t xml:space="preserve">нормативно-распорядительных документов администрация </w:t>
      </w:r>
      <w:r>
        <w:rPr>
          <w:sz w:val="24"/>
          <w:szCs w:val="24"/>
        </w:rPr>
        <w:t xml:space="preserve">школы </w:t>
      </w:r>
      <w:r w:rsidRPr="0094447D">
        <w:rPr>
          <w:sz w:val="24"/>
          <w:szCs w:val="24"/>
        </w:rPr>
        <w:t>оперативно проводила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 xml:space="preserve">ознакомительную работу среди всех участников </w:t>
      </w:r>
      <w:proofErr w:type="spellStart"/>
      <w:r>
        <w:rPr>
          <w:sz w:val="24"/>
          <w:szCs w:val="24"/>
        </w:rPr>
        <w:t>ГИА</w:t>
      </w:r>
      <w:proofErr w:type="spellEnd"/>
      <w:r>
        <w:rPr>
          <w:sz w:val="24"/>
          <w:szCs w:val="24"/>
        </w:rPr>
        <w:t xml:space="preserve">. </w:t>
      </w:r>
      <w:r w:rsidRPr="0094447D">
        <w:rPr>
          <w:sz w:val="24"/>
          <w:szCs w:val="24"/>
        </w:rPr>
        <w:t>Материалы рассматривались на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педагогических, родительских и классных собраниях, размещались на школьном сайте, стендах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школы, регулярно комментировались на родительских и классных собраниях.</w:t>
      </w:r>
    </w:p>
    <w:p w:rsidR="00C75BBA" w:rsidRPr="0094447D" w:rsidRDefault="00C75BBA" w:rsidP="00C75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Для админи</w:t>
      </w:r>
      <w:r>
        <w:rPr>
          <w:sz w:val="24"/>
          <w:szCs w:val="24"/>
        </w:rPr>
        <w:t xml:space="preserve">страции и педагогов школы итоги </w:t>
      </w:r>
      <w:r w:rsidRPr="0094447D">
        <w:rPr>
          <w:sz w:val="24"/>
          <w:szCs w:val="24"/>
        </w:rPr>
        <w:t>ЕГЭ становятся важным аналитическим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источником информации об уровне общеобразовательной подготовки выпускников.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Испол</w:t>
      </w:r>
      <w:r>
        <w:rPr>
          <w:sz w:val="24"/>
          <w:szCs w:val="24"/>
        </w:rPr>
        <w:t xml:space="preserve">ьзование сведений о результатах </w:t>
      </w:r>
      <w:r w:rsidRPr="0094447D">
        <w:rPr>
          <w:sz w:val="24"/>
          <w:szCs w:val="24"/>
        </w:rPr>
        <w:t xml:space="preserve">ЕГЭ дает основания </w:t>
      </w:r>
      <w:r w:rsidRPr="001956AC">
        <w:rPr>
          <w:b/>
          <w:sz w:val="24"/>
          <w:szCs w:val="24"/>
        </w:rPr>
        <w:t xml:space="preserve">для принятия управленческих решений администрацией </w:t>
      </w:r>
      <w:r>
        <w:rPr>
          <w:b/>
          <w:sz w:val="24"/>
          <w:szCs w:val="24"/>
        </w:rPr>
        <w:t>школы</w:t>
      </w:r>
      <w:r w:rsidRPr="001956AC">
        <w:rPr>
          <w:b/>
          <w:sz w:val="24"/>
          <w:szCs w:val="24"/>
        </w:rPr>
        <w:t xml:space="preserve"> по совершенствованию системы контроля качества образования и подготовки выпускников к сдаче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ГИА</w:t>
      </w:r>
      <w:proofErr w:type="spellEnd"/>
      <w:r w:rsidRPr="0094447D">
        <w:rPr>
          <w:sz w:val="24"/>
          <w:szCs w:val="24"/>
        </w:rPr>
        <w:t>.</w:t>
      </w:r>
    </w:p>
    <w:p w:rsidR="00C75BBA" w:rsidRDefault="00C75BBA" w:rsidP="00C75B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Целью разработки данной аналитической справки является содержательный анализ</w:t>
      </w:r>
      <w:r>
        <w:rPr>
          <w:sz w:val="24"/>
          <w:szCs w:val="24"/>
        </w:rPr>
        <w:t xml:space="preserve"> р</w:t>
      </w:r>
      <w:r w:rsidRPr="0094447D">
        <w:rPr>
          <w:sz w:val="24"/>
          <w:szCs w:val="24"/>
        </w:rPr>
        <w:t>езультатов</w:t>
      </w:r>
      <w:r>
        <w:rPr>
          <w:sz w:val="24"/>
          <w:szCs w:val="24"/>
        </w:rPr>
        <w:t xml:space="preserve"> ЕГЭ</w:t>
      </w:r>
      <w:r w:rsidRPr="0094447D">
        <w:rPr>
          <w:sz w:val="24"/>
          <w:szCs w:val="24"/>
        </w:rPr>
        <w:t xml:space="preserve">, полученных выпускниками </w:t>
      </w:r>
      <w:r>
        <w:rPr>
          <w:sz w:val="24"/>
          <w:szCs w:val="24"/>
        </w:rPr>
        <w:t xml:space="preserve"> школы </w:t>
      </w:r>
      <w:r w:rsidRPr="0094447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2020</w:t>
      </w:r>
      <w:r w:rsidRPr="0094447D">
        <w:rPr>
          <w:sz w:val="24"/>
          <w:szCs w:val="24"/>
        </w:rPr>
        <w:t xml:space="preserve"> году.</w:t>
      </w:r>
    </w:p>
    <w:p w:rsidR="00C75BBA" w:rsidRDefault="00C75BBA" w:rsidP="00C75BBA">
      <w:pPr>
        <w:rPr>
          <w:color w:val="FF0000"/>
          <w:sz w:val="24"/>
          <w:szCs w:val="24"/>
        </w:rPr>
      </w:pPr>
    </w:p>
    <w:p w:rsidR="00C75BBA" w:rsidRDefault="00C75BBA" w:rsidP="00C75BBA">
      <w:pPr>
        <w:rPr>
          <w:color w:val="FF0000"/>
          <w:sz w:val="24"/>
          <w:szCs w:val="24"/>
        </w:rPr>
      </w:pPr>
    </w:p>
    <w:p w:rsidR="00C75BBA" w:rsidRDefault="00C75BBA" w:rsidP="00C75BBA">
      <w:pPr>
        <w:rPr>
          <w:color w:val="FF0000"/>
          <w:sz w:val="24"/>
          <w:szCs w:val="24"/>
        </w:rPr>
      </w:pPr>
    </w:p>
    <w:p w:rsidR="00C75BBA" w:rsidRPr="00D8597B" w:rsidRDefault="00C75BBA" w:rsidP="00C75BBA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ГИА</w:t>
      </w:r>
      <w:proofErr w:type="spellEnd"/>
      <w:r>
        <w:rPr>
          <w:b/>
          <w:color w:val="FF0000"/>
          <w:sz w:val="24"/>
          <w:szCs w:val="24"/>
        </w:rPr>
        <w:t xml:space="preserve"> -9</w:t>
      </w:r>
    </w:p>
    <w:p w:rsidR="00C75BBA" w:rsidRPr="003872A4" w:rsidRDefault="00C75BBA" w:rsidP="00C75BBA">
      <w:pPr>
        <w:spacing w:line="48" w:lineRule="exact"/>
        <w:rPr>
          <w:sz w:val="24"/>
          <w:szCs w:val="24"/>
        </w:rPr>
      </w:pPr>
    </w:p>
    <w:p w:rsidR="00C75BBA" w:rsidRDefault="00C75BBA" w:rsidP="00C75BBA">
      <w:pPr>
        <w:pStyle w:val="2"/>
        <w:shd w:val="clear" w:color="auto" w:fill="FFFFFF"/>
        <w:spacing w:before="0" w:after="221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54B">
        <w:rPr>
          <w:rFonts w:ascii="Times New Roman" w:hAnsi="Times New Roman"/>
          <w:b w:val="0"/>
          <w:i w:val="0"/>
          <w:sz w:val="24"/>
          <w:szCs w:val="24"/>
        </w:rPr>
        <w:t>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</w:t>
      </w:r>
    </w:p>
    <w:p w:rsidR="00C75BBA" w:rsidRPr="00606D05" w:rsidRDefault="00C75BBA" w:rsidP="00C75BB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221" w:line="240" w:lineRule="auto"/>
        <w:jc w:val="both"/>
        <w:rPr>
          <w:color w:val="FFFFFF" w:themeColor="background1"/>
          <w:highlight w:val="darkGray"/>
        </w:rPr>
      </w:pPr>
      <w:r w:rsidRPr="00606D05">
        <w:rPr>
          <w:rFonts w:ascii="Times New Roman" w:hAnsi="Times New Roman"/>
          <w:b w:val="0"/>
          <w:i w:val="0"/>
          <w:color w:val="FFFFFF" w:themeColor="background1"/>
          <w:sz w:val="24"/>
          <w:szCs w:val="24"/>
        </w:rPr>
        <w:t xml:space="preserve">  </w:t>
      </w:r>
      <w:r w:rsidRPr="00606D05">
        <w:rPr>
          <w:color w:val="FFFFFF" w:themeColor="background1"/>
          <w:highlight w:val="darkGray"/>
        </w:rPr>
        <w:t>«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ГИА-9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проводится в форме промежуточной аттестации, результаты которой признаются результатами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ГИА-9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и являются основанием для выдачи аттестатов об основном общем образовании путем выставления по всем учебным предметам учебного плана, изучавшимся в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IX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классе, итоговых отметок, которые определяются как среднее арифметическое четвертных (триместровых) отметок за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IX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класс</w:t>
      </w:r>
      <w:r w:rsidRPr="00606D05">
        <w:rPr>
          <w:color w:val="FFFFFF" w:themeColor="background1"/>
          <w:highlight w:val="darkGray"/>
        </w:rPr>
        <w:t>»</w:t>
      </w:r>
      <w:bookmarkStart w:id="0" w:name="review"/>
      <w:bookmarkEnd w:id="0"/>
      <w:r w:rsidRPr="00606D05">
        <w:rPr>
          <w:color w:val="FFFFFF" w:themeColor="background1"/>
          <w:highlight w:val="darkGray"/>
        </w:rPr>
        <w:t>.</w:t>
      </w:r>
    </w:p>
    <w:p w:rsidR="00C75BBA" w:rsidRPr="00606D05" w:rsidRDefault="00C75BBA" w:rsidP="00C75BB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1" w:afterAutospacing="0"/>
        <w:jc w:val="both"/>
        <w:rPr>
          <w:color w:val="FFFFFF" w:themeColor="background1"/>
          <w:highlight w:val="darkGray"/>
        </w:rPr>
      </w:pPr>
      <w:r w:rsidRPr="00606D05">
        <w:rPr>
          <w:color w:val="FFFFFF" w:themeColor="background1"/>
          <w:highlight w:val="darkGray"/>
        </w:rPr>
        <w:t>Обзор документа</w:t>
      </w:r>
    </w:p>
    <w:p w:rsidR="00C75BBA" w:rsidRPr="00606D05" w:rsidRDefault="00C75BBA" w:rsidP="00C75BB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1" w:afterAutospacing="0"/>
        <w:jc w:val="both"/>
        <w:rPr>
          <w:color w:val="FFFFFF" w:themeColor="background1"/>
          <w:highlight w:val="darkGray"/>
        </w:rPr>
      </w:pPr>
      <w:r w:rsidRPr="00606D05">
        <w:rPr>
          <w:color w:val="FFFFFF" w:themeColor="background1"/>
          <w:highlight w:val="darkGray"/>
        </w:rPr>
        <w:t xml:space="preserve">Выпускники 9 классов получат аттестат без сдачи экзаменов. </w:t>
      </w:r>
      <w:proofErr w:type="spellStart"/>
      <w:r w:rsidRPr="00606D05">
        <w:rPr>
          <w:color w:val="FFFFFF" w:themeColor="background1"/>
          <w:highlight w:val="darkGray"/>
        </w:rPr>
        <w:t>ГИА-9</w:t>
      </w:r>
      <w:proofErr w:type="spellEnd"/>
      <w:r w:rsidRPr="00606D05">
        <w:rPr>
          <w:color w:val="FFFFFF" w:themeColor="background1"/>
          <w:highlight w:val="darkGray"/>
        </w:rPr>
        <w:t xml:space="preserve"> будет проведена в форме промежуточной аттестации. В аттестат выставят итоговые отметки по всем учебным предметам 9 класса, которые определят как среднее арифметическое четвертных (триместровых) отметок за 9 класс.</w:t>
      </w:r>
    </w:p>
    <w:p w:rsidR="00C75BBA" w:rsidRPr="00606D05" w:rsidRDefault="00C75BBA" w:rsidP="00C75BB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1" w:afterAutospacing="0"/>
        <w:jc w:val="both"/>
        <w:rPr>
          <w:color w:val="FFFFFF" w:themeColor="background1"/>
        </w:rPr>
      </w:pPr>
      <w:r w:rsidRPr="00606D05">
        <w:rPr>
          <w:color w:val="FFFFFF" w:themeColor="background1"/>
          <w:highlight w:val="darkGray"/>
        </w:rPr>
        <w:lastRenderedPageBreak/>
        <w:t>Приказ вступает в силу с 15 июня 2020 г.</w:t>
      </w:r>
    </w:p>
    <w:p w:rsidR="00C75BBA" w:rsidRPr="00C75BBA" w:rsidRDefault="00C75BBA" w:rsidP="00C75BBA">
      <w:pPr>
        <w:pStyle w:val="a4"/>
        <w:shd w:val="clear" w:color="auto" w:fill="FFFFFF"/>
        <w:spacing w:before="0" w:beforeAutospacing="0" w:after="221" w:afterAutospacing="0"/>
        <w:jc w:val="both"/>
      </w:pPr>
      <w:r>
        <w:t xml:space="preserve">Из 58 обучающихся 9-х классов аттестаты получили 55 человек. </w:t>
      </w:r>
      <w:proofErr w:type="spellStart"/>
      <w:r>
        <w:t>Гусоев</w:t>
      </w:r>
      <w:proofErr w:type="spellEnd"/>
      <w:r>
        <w:t xml:space="preserve"> Олег, </w:t>
      </w:r>
      <w:proofErr w:type="spellStart"/>
      <w:r>
        <w:t>Гусоев</w:t>
      </w:r>
      <w:proofErr w:type="spellEnd"/>
      <w:r>
        <w:t xml:space="preserve"> </w:t>
      </w:r>
      <w:proofErr w:type="spellStart"/>
      <w:r>
        <w:t>Радик</w:t>
      </w:r>
      <w:proofErr w:type="spellEnd"/>
      <w:r>
        <w:t xml:space="preserve"> и </w:t>
      </w:r>
      <w:proofErr w:type="spellStart"/>
      <w:r>
        <w:t>Зукуров</w:t>
      </w:r>
      <w:proofErr w:type="spellEnd"/>
      <w:r>
        <w:t xml:space="preserve"> Аслан </w:t>
      </w:r>
      <w:proofErr w:type="gramStart"/>
      <w:r>
        <w:t>оставлены</w:t>
      </w:r>
      <w:proofErr w:type="gramEnd"/>
      <w:r>
        <w:t xml:space="preserve"> на повторный год обучении. Причин</w:t>
      </w:r>
      <w:proofErr w:type="gramStart"/>
      <w:r>
        <w:t>а-</w:t>
      </w:r>
      <w:proofErr w:type="gramEnd"/>
      <w:r>
        <w:t xml:space="preserve"> систематические пропуски.</w:t>
      </w:r>
    </w:p>
    <w:p w:rsidR="00C75BBA" w:rsidRPr="00D8597B" w:rsidRDefault="00C75BBA" w:rsidP="00C75BBA">
      <w:pPr>
        <w:pStyle w:val="a4"/>
        <w:shd w:val="clear" w:color="auto" w:fill="FFFFFF"/>
        <w:spacing w:before="0" w:beforeAutospacing="0" w:after="221" w:afterAutospacing="0"/>
        <w:jc w:val="both"/>
        <w:rPr>
          <w:b/>
          <w:color w:val="FF0000"/>
        </w:rPr>
      </w:pPr>
      <w:proofErr w:type="spellStart"/>
      <w:r w:rsidRPr="00D8597B">
        <w:rPr>
          <w:b/>
          <w:color w:val="FF0000"/>
        </w:rPr>
        <w:t>ГИА</w:t>
      </w:r>
      <w:proofErr w:type="spellEnd"/>
      <w:r w:rsidRPr="00D8597B">
        <w:rPr>
          <w:b/>
          <w:color w:val="FF0000"/>
        </w:rPr>
        <w:t xml:space="preserve"> –</w:t>
      </w:r>
      <w:r>
        <w:rPr>
          <w:b/>
          <w:color w:val="FF0000"/>
        </w:rPr>
        <w:t xml:space="preserve"> 11</w:t>
      </w:r>
    </w:p>
    <w:p w:rsidR="00C75BBA" w:rsidRDefault="00C75BBA" w:rsidP="00C75BB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C75BBA" w:rsidRDefault="00C75BBA" w:rsidP="00C75B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Инструментом независимой оценки образовательных достижений выпускников является единый государственный экзамен.</w:t>
      </w:r>
    </w:p>
    <w:p w:rsidR="00C75BBA" w:rsidRDefault="00C75BBA" w:rsidP="00C75BBA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 году условием получения аттестата был «зачет» по итоговому сочинению. Итоговое сочинение было проведено 04.12.2019. По результатам проверки 38 обучающихся получили «зачет»</w:t>
      </w:r>
      <w:proofErr w:type="gramStart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Т</w:t>
      </w:r>
      <w:proofErr w:type="gramEnd"/>
      <w:r>
        <w:rPr>
          <w:color w:val="000000"/>
          <w:sz w:val="24"/>
          <w:szCs w:val="24"/>
        </w:rPr>
        <w:t>едеев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Инал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11А</w:t>
      </w:r>
      <w:proofErr w:type="spellEnd"/>
      <w:r>
        <w:rPr>
          <w:color w:val="000000"/>
          <w:sz w:val="24"/>
          <w:szCs w:val="24"/>
        </w:rPr>
        <w:t xml:space="preserve"> класс, по причине выезда на лечение в Москву, писал </w:t>
      </w:r>
      <w:proofErr w:type="spellStart"/>
      <w:r>
        <w:rPr>
          <w:color w:val="000000"/>
          <w:sz w:val="24"/>
          <w:szCs w:val="24"/>
        </w:rPr>
        <w:t>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05.02.2020г</w:t>
      </w:r>
      <w:proofErr w:type="spellEnd"/>
      <w:r>
        <w:rPr>
          <w:color w:val="000000"/>
          <w:sz w:val="24"/>
          <w:szCs w:val="24"/>
        </w:rPr>
        <w:t>. Итоги проверки-«зачет»</w:t>
      </w:r>
    </w:p>
    <w:p w:rsidR="00C75BBA" w:rsidRDefault="00C75BBA" w:rsidP="00C75BBA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Аттестат получили все выпускники. Результаты ЕГЭ на получение аттестата не влияли. Количество обучающихся, получивших в 2019/20 учебном году аттестат о среднем общем образовании с отличием, –2 человека, что составило 5,1 %  от общей численности выпускников:  </w:t>
      </w:r>
      <w:proofErr w:type="spellStart"/>
      <w:r>
        <w:rPr>
          <w:color w:val="000000"/>
          <w:sz w:val="24"/>
          <w:szCs w:val="24"/>
        </w:rPr>
        <w:t>Андриянова</w:t>
      </w:r>
      <w:proofErr w:type="spellEnd"/>
      <w:r>
        <w:rPr>
          <w:color w:val="000000"/>
          <w:sz w:val="24"/>
          <w:szCs w:val="24"/>
        </w:rPr>
        <w:t xml:space="preserve"> Елена и Мамедова София – </w:t>
      </w:r>
      <w:proofErr w:type="spellStart"/>
      <w:r>
        <w:rPr>
          <w:color w:val="000000"/>
          <w:sz w:val="24"/>
          <w:szCs w:val="24"/>
        </w:rPr>
        <w:t>11А</w:t>
      </w:r>
      <w:proofErr w:type="spellEnd"/>
      <w:r>
        <w:rPr>
          <w:color w:val="000000"/>
          <w:sz w:val="24"/>
          <w:szCs w:val="24"/>
        </w:rPr>
        <w:t xml:space="preserve"> класс. Классный руководитель </w:t>
      </w:r>
      <w:proofErr w:type="spellStart"/>
      <w:r>
        <w:rPr>
          <w:color w:val="000000"/>
          <w:sz w:val="24"/>
          <w:szCs w:val="24"/>
        </w:rPr>
        <w:t>Бидихова</w:t>
      </w:r>
      <w:proofErr w:type="spellEnd"/>
      <w:r>
        <w:rPr>
          <w:color w:val="000000"/>
          <w:sz w:val="24"/>
          <w:szCs w:val="24"/>
        </w:rPr>
        <w:t xml:space="preserve"> М.К. </w:t>
      </w:r>
    </w:p>
    <w:p w:rsidR="00C75BBA" w:rsidRDefault="00C75BBA" w:rsidP="00C75BBA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ЕГЭ в 2020 году сдавали только те выпускники, которые собирались поступать в ВУЗы. Из  39 выпускников школы, кто получил аттестат, ЕГЭ сдавали 38 человек. Для </w:t>
      </w:r>
      <w:proofErr w:type="spellStart"/>
      <w:r>
        <w:rPr>
          <w:color w:val="000000"/>
          <w:sz w:val="24"/>
          <w:szCs w:val="24"/>
        </w:rPr>
        <w:t>Тедеева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Инала</w:t>
      </w:r>
      <w:proofErr w:type="spellEnd"/>
      <w:r>
        <w:rPr>
          <w:color w:val="000000"/>
          <w:sz w:val="24"/>
          <w:szCs w:val="24"/>
        </w:rPr>
        <w:t xml:space="preserve">, ребенок с </w:t>
      </w:r>
      <w:proofErr w:type="spellStart"/>
      <w:r>
        <w:rPr>
          <w:color w:val="000000"/>
          <w:sz w:val="24"/>
          <w:szCs w:val="24"/>
        </w:rPr>
        <w:t>ОВЗ</w:t>
      </w:r>
      <w:proofErr w:type="gramStart"/>
      <w:r>
        <w:rPr>
          <w:color w:val="000000"/>
          <w:sz w:val="24"/>
          <w:szCs w:val="24"/>
        </w:rPr>
        <w:t>,б</w:t>
      </w:r>
      <w:proofErr w:type="gramEnd"/>
      <w:r>
        <w:rPr>
          <w:color w:val="000000"/>
          <w:sz w:val="24"/>
          <w:szCs w:val="24"/>
        </w:rPr>
        <w:t>ыл</w:t>
      </w:r>
      <w:proofErr w:type="spellEnd"/>
      <w:r>
        <w:rPr>
          <w:color w:val="000000"/>
          <w:sz w:val="24"/>
          <w:szCs w:val="24"/>
        </w:rPr>
        <w:t xml:space="preserve"> создан  </w:t>
      </w:r>
      <w:proofErr w:type="spellStart"/>
      <w:r>
        <w:rPr>
          <w:color w:val="000000"/>
          <w:sz w:val="24"/>
          <w:szCs w:val="24"/>
        </w:rPr>
        <w:t>ППЭ</w:t>
      </w:r>
      <w:proofErr w:type="spellEnd"/>
      <w:r>
        <w:rPr>
          <w:color w:val="000000"/>
          <w:sz w:val="24"/>
          <w:szCs w:val="24"/>
        </w:rPr>
        <w:t xml:space="preserve"> на дому. Но из-за вызова на очередное лечение ему пришлось отказаться от сдачи ЕГЭ.</w:t>
      </w:r>
    </w:p>
    <w:p w:rsidR="00C75BBA" w:rsidRDefault="00C75BBA" w:rsidP="00C75B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года осуществлялось 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C75BBA" w:rsidRDefault="00C75BBA" w:rsidP="00C75BBA">
      <w:pPr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Математику в 2020 году сдавали только на профильном уровне, 61 % обучающихся 11-х классов сдавали математику на профильном уровне. Русский язык сдавали все 38 выпускников.</w:t>
      </w:r>
      <w:r w:rsidRPr="003872A4">
        <w:rPr>
          <w:bCs/>
          <w:sz w:val="24"/>
          <w:szCs w:val="24"/>
        </w:rPr>
        <w:t> </w:t>
      </w:r>
    </w:p>
    <w:p w:rsidR="00C75BBA" w:rsidRPr="00BC40E2" w:rsidRDefault="00C75BBA" w:rsidP="00C75BBA">
      <w:pPr>
        <w:rPr>
          <w:sz w:val="24"/>
          <w:szCs w:val="24"/>
        </w:rPr>
      </w:pPr>
      <w:r>
        <w:t xml:space="preserve"> </w:t>
      </w:r>
      <w:r w:rsidRPr="00BC40E2">
        <w:rPr>
          <w:sz w:val="24"/>
        </w:rPr>
        <w:t>Кроме обязательных экзаменов, выпускники сдавали экзамены по выбору в соответствии с направлением дальнейшего обучения, причем количество предметов, выбираемых для сдачи в форме ЕГЭ, не ограничивалось</w:t>
      </w:r>
      <w:r>
        <w:rPr>
          <w:sz w:val="24"/>
        </w:rPr>
        <w:t xml:space="preserve">. </w:t>
      </w:r>
      <w:r w:rsidRPr="00BC40E2">
        <w:rPr>
          <w:sz w:val="24"/>
        </w:rPr>
        <w:t>Всеми</w:t>
      </w:r>
      <w:r>
        <w:rPr>
          <w:color w:val="FF0000"/>
          <w:sz w:val="24"/>
        </w:rPr>
        <w:t xml:space="preserve"> </w:t>
      </w:r>
      <w:r w:rsidRPr="00BC40E2">
        <w:rPr>
          <w:sz w:val="24"/>
        </w:rPr>
        <w:t>обучающимися осознанно был сделан выбор экзаменов, следовательно, подготовка  к экзаменам проходила на более высоком уровне. Проведенная подготовительная работа: консультации по предметам, пробные экзамены в форме ЕГЭ, участие в пробном тестировании</w:t>
      </w:r>
      <w:r>
        <w:rPr>
          <w:sz w:val="24"/>
        </w:rPr>
        <w:t xml:space="preserve"> по математике</w:t>
      </w:r>
      <w:r w:rsidRPr="00BC40E2">
        <w:rPr>
          <w:sz w:val="24"/>
        </w:rPr>
        <w:t xml:space="preserve">, информирование родителей и учащихся позволили пройти успешно </w:t>
      </w:r>
      <w:proofErr w:type="spellStart"/>
      <w:r w:rsidRPr="00BC40E2">
        <w:rPr>
          <w:sz w:val="24"/>
        </w:rPr>
        <w:t>ГИА-20</w:t>
      </w:r>
      <w:proofErr w:type="spellEnd"/>
      <w:r w:rsidRPr="00BC40E2">
        <w:rPr>
          <w:sz w:val="24"/>
        </w:rPr>
        <w:t xml:space="preserve">. </w:t>
      </w:r>
    </w:p>
    <w:p w:rsidR="00C75BBA" w:rsidRPr="00BC40E2" w:rsidRDefault="00C75BBA" w:rsidP="00C75BBA">
      <w:pPr>
        <w:contextualSpacing/>
        <w:rPr>
          <w:sz w:val="24"/>
        </w:rPr>
      </w:pPr>
      <w:r w:rsidRPr="00BC40E2">
        <w:rPr>
          <w:sz w:val="24"/>
        </w:rPr>
        <w:t xml:space="preserve">   Информация о результатах ЕГЭ – источник для анализа различных сторон общеобразовательной подготовки выпускников, позволяющий на этой основе выявить сильные и слабые стороны преподавания учебных предметов, наметить пути работы педагогического коллектива.          </w:t>
      </w:r>
    </w:p>
    <w:p w:rsidR="00C75BBA" w:rsidRPr="00BC40E2" w:rsidRDefault="00C75BBA" w:rsidP="00C75BBA">
      <w:pPr>
        <w:contextualSpacing/>
        <w:rPr>
          <w:b/>
          <w:sz w:val="24"/>
        </w:rPr>
      </w:pPr>
      <w:r w:rsidRPr="00BC40E2">
        <w:rPr>
          <w:sz w:val="24"/>
        </w:rPr>
        <w:t xml:space="preserve">     </w:t>
      </w:r>
    </w:p>
    <w:p w:rsidR="00C75BBA" w:rsidRPr="00BC40E2" w:rsidRDefault="00C75BBA" w:rsidP="00C75BBA">
      <w:pPr>
        <w:contextualSpacing/>
        <w:jc w:val="center"/>
        <w:rPr>
          <w:b/>
          <w:color w:val="FF0000"/>
          <w:sz w:val="24"/>
        </w:rPr>
      </w:pPr>
      <w:r w:rsidRPr="00BC40E2">
        <w:rPr>
          <w:b/>
          <w:color w:val="FF0000"/>
          <w:sz w:val="24"/>
        </w:rPr>
        <w:t>Общие результаты государственной итоговой аттестации выпускников</w:t>
      </w:r>
    </w:p>
    <w:tbl>
      <w:tblPr>
        <w:tblpPr w:leftFromText="180" w:rightFromText="180" w:vertAnchor="text" w:horzAnchor="page" w:tblpX="770" w:tblpY="330"/>
        <w:tblW w:w="1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00"/>
        <w:gridCol w:w="1154"/>
        <w:gridCol w:w="1715"/>
        <w:gridCol w:w="1687"/>
        <w:gridCol w:w="1559"/>
        <w:gridCol w:w="1417"/>
        <w:gridCol w:w="1276"/>
      </w:tblGrid>
      <w:tr w:rsidR="00C75BBA" w:rsidRPr="007F4AB6" w:rsidTr="00C75BBA">
        <w:tc>
          <w:tcPr>
            <w:tcW w:w="1135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Учебный год</w:t>
            </w:r>
          </w:p>
        </w:tc>
        <w:tc>
          <w:tcPr>
            <w:tcW w:w="1100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Всего учащихся</w:t>
            </w:r>
          </w:p>
        </w:tc>
        <w:tc>
          <w:tcPr>
            <w:tcW w:w="1154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proofErr w:type="gramStart"/>
            <w:r w:rsidRPr="00F36AAD">
              <w:rPr>
                <w:sz w:val="20"/>
              </w:rPr>
              <w:t>Допущены</w:t>
            </w:r>
            <w:proofErr w:type="gramEnd"/>
            <w:r w:rsidRPr="00F36AAD">
              <w:rPr>
                <w:sz w:val="20"/>
              </w:rPr>
              <w:t xml:space="preserve"> к экзаменам</w:t>
            </w:r>
          </w:p>
        </w:tc>
        <w:tc>
          <w:tcPr>
            <w:tcW w:w="1715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 xml:space="preserve">Не </w:t>
            </w:r>
            <w:proofErr w:type="gramStart"/>
            <w:r w:rsidRPr="00F36AAD">
              <w:rPr>
                <w:sz w:val="20"/>
              </w:rPr>
              <w:t>допущены</w:t>
            </w:r>
            <w:proofErr w:type="gramEnd"/>
            <w:r w:rsidRPr="00F36AAD">
              <w:rPr>
                <w:sz w:val="20"/>
              </w:rPr>
              <w:t xml:space="preserve"> к экзаменам</w:t>
            </w:r>
          </w:p>
        </w:tc>
        <w:tc>
          <w:tcPr>
            <w:tcW w:w="168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 xml:space="preserve">Число уч-ся, допущенных к повторной </w:t>
            </w:r>
            <w:r w:rsidRPr="00F36AAD">
              <w:rPr>
                <w:sz w:val="20"/>
              </w:rPr>
              <w:lastRenderedPageBreak/>
              <w:t>аттестации</w:t>
            </w:r>
          </w:p>
        </w:tc>
        <w:tc>
          <w:tcPr>
            <w:tcW w:w="1559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lastRenderedPageBreak/>
              <w:t xml:space="preserve">Число уч-ся, сдавших экзамен </w:t>
            </w:r>
            <w:r w:rsidRPr="00F36AAD">
              <w:rPr>
                <w:sz w:val="20"/>
              </w:rPr>
              <w:lastRenderedPageBreak/>
              <w:t>повторной аттестации</w:t>
            </w:r>
          </w:p>
        </w:tc>
        <w:tc>
          <w:tcPr>
            <w:tcW w:w="141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lastRenderedPageBreak/>
              <w:t xml:space="preserve">Получили аттестат о среднем </w:t>
            </w:r>
            <w:r w:rsidRPr="00F36AAD">
              <w:rPr>
                <w:sz w:val="20"/>
              </w:rPr>
              <w:lastRenderedPageBreak/>
              <w:t>общем образовании</w:t>
            </w:r>
          </w:p>
        </w:tc>
        <w:tc>
          <w:tcPr>
            <w:tcW w:w="1276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lastRenderedPageBreak/>
              <w:t xml:space="preserve">Получили аттестат о среднем </w:t>
            </w:r>
            <w:r w:rsidRPr="00F36AAD">
              <w:rPr>
                <w:sz w:val="20"/>
              </w:rPr>
              <w:lastRenderedPageBreak/>
              <w:t>общем образовании особого образца</w:t>
            </w:r>
          </w:p>
        </w:tc>
      </w:tr>
      <w:tr w:rsidR="00C75BBA" w:rsidRPr="007F4AB6" w:rsidTr="00C75BBA">
        <w:tc>
          <w:tcPr>
            <w:tcW w:w="1135" w:type="dxa"/>
          </w:tcPr>
          <w:p w:rsidR="00C75BBA" w:rsidRPr="00F36AAD" w:rsidRDefault="00C75BBA" w:rsidP="00C75BBA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lastRenderedPageBreak/>
              <w:t>2017-2018</w:t>
            </w:r>
          </w:p>
        </w:tc>
        <w:tc>
          <w:tcPr>
            <w:tcW w:w="1100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154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715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</w:tr>
      <w:tr w:rsidR="00C75BBA" w:rsidRPr="007F4AB6" w:rsidTr="00C75BBA">
        <w:tc>
          <w:tcPr>
            <w:tcW w:w="1135" w:type="dxa"/>
          </w:tcPr>
          <w:p w:rsidR="00C75BBA" w:rsidRPr="00F36AAD" w:rsidRDefault="00C75BBA" w:rsidP="00C75BBA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2018-2019</w:t>
            </w:r>
          </w:p>
        </w:tc>
        <w:tc>
          <w:tcPr>
            <w:tcW w:w="1100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19</w:t>
            </w:r>
          </w:p>
        </w:tc>
        <w:tc>
          <w:tcPr>
            <w:tcW w:w="1154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19</w:t>
            </w:r>
          </w:p>
        </w:tc>
        <w:tc>
          <w:tcPr>
            <w:tcW w:w="1715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</w:tr>
      <w:tr w:rsidR="00C75BBA" w:rsidRPr="007F4AB6" w:rsidTr="00C75BBA">
        <w:tc>
          <w:tcPr>
            <w:tcW w:w="1135" w:type="dxa"/>
          </w:tcPr>
          <w:p w:rsidR="00C75BBA" w:rsidRPr="00F36AAD" w:rsidRDefault="00C75BBA" w:rsidP="00C75BB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1100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715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6" w:type="dxa"/>
          </w:tcPr>
          <w:p w:rsidR="00C75BBA" w:rsidRPr="00F36AAD" w:rsidRDefault="00C75BBA" w:rsidP="00C75B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75BBA" w:rsidRPr="00BC40E2" w:rsidRDefault="00C75BBA" w:rsidP="00C75BBA">
      <w:pPr>
        <w:contextualSpacing/>
        <w:jc w:val="center"/>
        <w:rPr>
          <w:b/>
          <w:color w:val="FF0000"/>
          <w:sz w:val="24"/>
        </w:rPr>
      </w:pPr>
      <w:proofErr w:type="spellStart"/>
      <w:r w:rsidRPr="00BC40E2">
        <w:rPr>
          <w:b/>
          <w:color w:val="FF0000"/>
          <w:sz w:val="24"/>
        </w:rPr>
        <w:t>11А</w:t>
      </w:r>
      <w:proofErr w:type="spellEnd"/>
      <w:r w:rsidRPr="00BC40E2">
        <w:rPr>
          <w:b/>
          <w:color w:val="FF0000"/>
          <w:sz w:val="24"/>
        </w:rPr>
        <w:t xml:space="preserve"> класса.</w:t>
      </w:r>
    </w:p>
    <w:p w:rsidR="00C75BBA" w:rsidRDefault="00C75BBA" w:rsidP="00C75BBA"/>
    <w:p w:rsidR="00C75BBA" w:rsidRPr="00606D05" w:rsidRDefault="00C75BBA" w:rsidP="00C75BBA">
      <w:pPr>
        <w:jc w:val="center"/>
      </w:pPr>
      <w:r>
        <w:rPr>
          <w:noProof/>
        </w:rPr>
        <w:drawing>
          <wp:inline distT="0" distB="0" distL="0" distR="0">
            <wp:extent cx="4429383" cy="1623472"/>
            <wp:effectExtent l="19050" t="0" r="28317" b="0"/>
            <wp:docPr id="63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75BBA" w:rsidRPr="007F4AB6" w:rsidRDefault="00C75BBA" w:rsidP="00C75BBA">
      <w:pPr>
        <w:jc w:val="center"/>
        <w:rPr>
          <w:b/>
        </w:rPr>
      </w:pPr>
      <w:r w:rsidRPr="007F4AB6">
        <w:rPr>
          <w:b/>
        </w:rPr>
        <w:t>МАТЕМАТИКА</w:t>
      </w:r>
      <w:r>
        <w:rPr>
          <w:b/>
        </w:rPr>
        <w:t xml:space="preserve"> (профильный уровень)</w:t>
      </w:r>
    </w:p>
    <w:p w:rsidR="00C75BBA" w:rsidRDefault="00C75BBA" w:rsidP="00C75BBA">
      <w:pPr>
        <w:jc w:val="center"/>
        <w:rPr>
          <w:b/>
        </w:rPr>
      </w:pPr>
      <w:r w:rsidRPr="007F4AB6">
        <w:rPr>
          <w:b/>
        </w:rPr>
        <w:t xml:space="preserve">Учитель – </w:t>
      </w:r>
      <w:proofErr w:type="spellStart"/>
      <w:r>
        <w:rPr>
          <w:b/>
        </w:rPr>
        <w:t>Болатаева</w:t>
      </w:r>
      <w:proofErr w:type="spellEnd"/>
      <w:r>
        <w:rPr>
          <w:b/>
        </w:rPr>
        <w:t xml:space="preserve"> Г.Х.</w:t>
      </w:r>
    </w:p>
    <w:p w:rsidR="00C75BBA" w:rsidRPr="007F4AB6" w:rsidRDefault="00C75BBA" w:rsidP="00C75BB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306"/>
        <w:gridCol w:w="1410"/>
        <w:gridCol w:w="1366"/>
        <w:gridCol w:w="983"/>
        <w:gridCol w:w="1123"/>
        <w:gridCol w:w="1087"/>
      </w:tblGrid>
      <w:tr w:rsidR="00C75BBA" w:rsidRPr="007F4AB6" w:rsidTr="00C75BBA">
        <w:tc>
          <w:tcPr>
            <w:tcW w:w="1518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3765A">
              <w:rPr>
                <w:b/>
              </w:rPr>
              <w:t>сего</w:t>
            </w:r>
            <w:r>
              <w:rPr>
                <w:b/>
              </w:rPr>
              <w:t xml:space="preserve"> выпускников</w:t>
            </w:r>
            <w:r w:rsidRPr="0053765A">
              <w:rPr>
                <w:b/>
              </w:rPr>
              <w:t xml:space="preserve"> </w:t>
            </w:r>
          </w:p>
        </w:tc>
        <w:tc>
          <w:tcPr>
            <w:tcW w:w="1258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 w:rsidRPr="0053765A">
              <w:rPr>
                <w:b/>
              </w:rPr>
              <w:t xml:space="preserve">Кол-во </w:t>
            </w:r>
            <w:proofErr w:type="gramStart"/>
            <w:r w:rsidRPr="0053765A">
              <w:rPr>
                <w:b/>
              </w:rPr>
              <w:t>сдававших</w:t>
            </w:r>
            <w:proofErr w:type="gramEnd"/>
          </w:p>
        </w:tc>
        <w:tc>
          <w:tcPr>
            <w:tcW w:w="1358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3765A">
              <w:rPr>
                <w:b/>
              </w:rPr>
              <w:t>реодолели порог</w:t>
            </w:r>
          </w:p>
        </w:tc>
        <w:tc>
          <w:tcPr>
            <w:tcW w:w="1316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 xml:space="preserve"> Н</w:t>
            </w:r>
            <w:r w:rsidRPr="0053765A">
              <w:rPr>
                <w:b/>
              </w:rPr>
              <w:t>е преодолели порог</w:t>
            </w:r>
          </w:p>
        </w:tc>
        <w:tc>
          <w:tcPr>
            <w:tcW w:w="950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3765A">
              <w:rPr>
                <w:b/>
              </w:rPr>
              <w:t>изкий балл</w:t>
            </w:r>
          </w:p>
        </w:tc>
        <w:tc>
          <w:tcPr>
            <w:tcW w:w="1083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3765A">
              <w:rPr>
                <w:b/>
              </w:rPr>
              <w:t>ысокий балл</w:t>
            </w:r>
          </w:p>
        </w:tc>
        <w:tc>
          <w:tcPr>
            <w:tcW w:w="1049" w:type="dxa"/>
          </w:tcPr>
          <w:p w:rsidR="00C75BBA" w:rsidRPr="0053765A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3765A">
              <w:rPr>
                <w:b/>
              </w:rPr>
              <w:t>редний балл</w:t>
            </w:r>
          </w:p>
        </w:tc>
      </w:tr>
      <w:tr w:rsidR="00C75BBA" w:rsidRPr="007F4AB6" w:rsidTr="00C75BBA">
        <w:tc>
          <w:tcPr>
            <w:tcW w:w="1518" w:type="dxa"/>
          </w:tcPr>
          <w:p w:rsidR="00C75BBA" w:rsidRPr="007F4AB6" w:rsidRDefault="00C75BBA" w:rsidP="005C141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58" w:type="dxa"/>
          </w:tcPr>
          <w:p w:rsidR="00C75BBA" w:rsidRPr="007F4AB6" w:rsidRDefault="00C75BBA" w:rsidP="005C1417">
            <w:pPr>
              <w:jc w:val="center"/>
            </w:pPr>
            <w:r>
              <w:t>23</w:t>
            </w:r>
          </w:p>
        </w:tc>
        <w:tc>
          <w:tcPr>
            <w:tcW w:w="1358" w:type="dxa"/>
          </w:tcPr>
          <w:p w:rsidR="00C75BBA" w:rsidRPr="007F4AB6" w:rsidRDefault="00C75BBA" w:rsidP="005C1417">
            <w:pPr>
              <w:jc w:val="center"/>
            </w:pPr>
            <w:r>
              <w:t>12</w:t>
            </w:r>
          </w:p>
        </w:tc>
        <w:tc>
          <w:tcPr>
            <w:tcW w:w="1316" w:type="dxa"/>
          </w:tcPr>
          <w:p w:rsidR="00C75BBA" w:rsidRPr="007F4AB6" w:rsidRDefault="00C75BBA" w:rsidP="005C1417">
            <w:pPr>
              <w:jc w:val="center"/>
            </w:pPr>
            <w:r>
              <w:t>11</w:t>
            </w:r>
          </w:p>
        </w:tc>
        <w:tc>
          <w:tcPr>
            <w:tcW w:w="950" w:type="dxa"/>
          </w:tcPr>
          <w:p w:rsidR="00C75BBA" w:rsidRPr="007F4AB6" w:rsidRDefault="00C75BBA" w:rsidP="005C1417">
            <w:pPr>
              <w:jc w:val="center"/>
            </w:pPr>
            <w:r>
              <w:t>9</w:t>
            </w:r>
          </w:p>
        </w:tc>
        <w:tc>
          <w:tcPr>
            <w:tcW w:w="1083" w:type="dxa"/>
          </w:tcPr>
          <w:p w:rsidR="00C75BBA" w:rsidRPr="007F4AB6" w:rsidRDefault="00C75BBA" w:rsidP="005C1417">
            <w:r>
              <w:t>70</w:t>
            </w:r>
          </w:p>
        </w:tc>
        <w:tc>
          <w:tcPr>
            <w:tcW w:w="1049" w:type="dxa"/>
          </w:tcPr>
          <w:p w:rsidR="00C75BBA" w:rsidRPr="007F4AB6" w:rsidRDefault="00C75BBA" w:rsidP="005C1417">
            <w:pPr>
              <w:jc w:val="center"/>
            </w:pPr>
            <w:r>
              <w:t>30</w:t>
            </w:r>
          </w:p>
        </w:tc>
      </w:tr>
    </w:tbl>
    <w:p w:rsidR="00C75BBA" w:rsidRPr="007F4AB6" w:rsidRDefault="00C75BBA" w:rsidP="00C75BBA">
      <w:pPr>
        <w:tabs>
          <w:tab w:val="left" w:pos="5772"/>
        </w:tabs>
        <w:rPr>
          <w:color w:val="339966"/>
        </w:rPr>
      </w:pPr>
    </w:p>
    <w:tbl>
      <w:tblPr>
        <w:tblpPr w:leftFromText="180" w:rightFromText="180" w:vertAnchor="text" w:horzAnchor="margin" w:tblpY="226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956"/>
        <w:gridCol w:w="1013"/>
        <w:gridCol w:w="1434"/>
        <w:gridCol w:w="1565"/>
        <w:gridCol w:w="1304"/>
      </w:tblGrid>
      <w:tr w:rsidR="00C75BBA" w:rsidRPr="007F4AB6" w:rsidTr="00C75BBA">
        <w:trPr>
          <w:cantSplit/>
          <w:trHeight w:val="61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 w:rsidRPr="007F4AB6">
              <w:rPr>
                <w:b/>
              </w:rPr>
              <w:t>Учебный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 w:rsidRPr="007F4AB6">
              <w:rPr>
                <w:b/>
              </w:rPr>
              <w:t xml:space="preserve">Уровень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 w:rsidRPr="007F4AB6">
              <w:rPr>
                <w:b/>
              </w:rPr>
              <w:t>кол-во  уч-ся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>
              <w:rPr>
                <w:b/>
              </w:rPr>
              <w:t>самый высокий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>
              <w:rPr>
                <w:b/>
              </w:rPr>
              <w:t>самый низкий балл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  <w:rPr>
                <w:b/>
              </w:rPr>
            </w:pPr>
            <w:r w:rsidRPr="007F4AB6">
              <w:rPr>
                <w:b/>
              </w:rPr>
              <w:t>Ср. балл</w:t>
            </w:r>
          </w:p>
        </w:tc>
      </w:tr>
      <w:tr w:rsidR="00C75BBA" w:rsidRPr="007F4AB6" w:rsidTr="00C75BBA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2017-2018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 w:rsidRPr="007F4AB6"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39</w:t>
            </w:r>
          </w:p>
        </w:tc>
      </w:tr>
      <w:tr w:rsidR="00C75BBA" w:rsidRPr="007F4AB6" w:rsidTr="00C75BBA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50</w:t>
            </w:r>
          </w:p>
        </w:tc>
      </w:tr>
      <w:tr w:rsidR="00C75BBA" w:rsidRPr="007F4AB6" w:rsidTr="00C75BBA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C75BBA">
            <w:pPr>
              <w:jc w:val="center"/>
            </w:pPr>
            <w:r>
              <w:t>30</w:t>
            </w:r>
          </w:p>
        </w:tc>
      </w:tr>
    </w:tbl>
    <w:p w:rsidR="00C75BBA" w:rsidRDefault="00C75BBA" w:rsidP="00C75BBA">
      <w:pPr>
        <w:jc w:val="both"/>
        <w:rPr>
          <w:b/>
        </w:rPr>
      </w:pPr>
      <w:r>
        <w:t xml:space="preserve">                                                                        </w:t>
      </w:r>
      <w:r w:rsidRPr="007F4AB6">
        <w:rPr>
          <w:b/>
        </w:rPr>
        <w:t xml:space="preserve"> </w:t>
      </w: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</w:p>
    <w:p w:rsidR="00C75BBA" w:rsidRDefault="00C75BBA" w:rsidP="00C75BBA">
      <w:pPr>
        <w:jc w:val="both"/>
        <w:rPr>
          <w:b/>
        </w:rPr>
      </w:pPr>
      <w:r w:rsidRPr="007F4AB6">
        <w:rPr>
          <w:b/>
        </w:rPr>
        <w:t>Сравнительный анализ.</w:t>
      </w:r>
    </w:p>
    <w:p w:rsidR="00C75BBA" w:rsidRDefault="00C75BBA" w:rsidP="00C75BBA">
      <w:pPr>
        <w:tabs>
          <w:tab w:val="left" w:pos="3075"/>
        </w:tabs>
        <w:ind w:left="-142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noProof/>
          <w:color w:val="000000"/>
        </w:rPr>
        <w:drawing>
          <wp:inline distT="0" distB="0" distL="0" distR="0">
            <wp:extent cx="5090297" cy="1821180"/>
            <wp:effectExtent l="19050" t="0" r="15103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5BBA" w:rsidRDefault="00C75BBA" w:rsidP="00C75BBA">
      <w:pPr>
        <w:jc w:val="both"/>
        <w:rPr>
          <w:b/>
          <w:color w:val="000000"/>
        </w:rPr>
      </w:pPr>
    </w:p>
    <w:p w:rsidR="00C75BBA" w:rsidRDefault="00C75BBA" w:rsidP="00C75BBA">
      <w:pPr>
        <w:jc w:val="both"/>
        <w:rPr>
          <w:b/>
          <w:color w:val="000000"/>
        </w:rPr>
      </w:pPr>
    </w:p>
    <w:p w:rsidR="00C75BBA" w:rsidRPr="007F08BE" w:rsidRDefault="00C75BBA" w:rsidP="00C75BBA">
      <w:pPr>
        <w:jc w:val="both"/>
        <w:rPr>
          <w:b/>
          <w:color w:val="000000"/>
          <w:sz w:val="24"/>
        </w:rPr>
      </w:pPr>
      <w:r w:rsidRPr="007F08BE">
        <w:rPr>
          <w:b/>
          <w:color w:val="000000"/>
          <w:sz w:val="24"/>
        </w:rPr>
        <w:t>Выводы и рекомендации:</w:t>
      </w:r>
    </w:p>
    <w:p w:rsidR="00C75BBA" w:rsidRPr="007F08BE" w:rsidRDefault="00C75BBA" w:rsidP="00C75BBA">
      <w:pPr>
        <w:rPr>
          <w:sz w:val="24"/>
        </w:rPr>
      </w:pPr>
      <w:proofErr w:type="spellStart"/>
      <w:r w:rsidRPr="007F08BE">
        <w:rPr>
          <w:color w:val="000000"/>
          <w:sz w:val="24"/>
        </w:rPr>
        <w:t>1.</w:t>
      </w:r>
      <w:r w:rsidRPr="007F08BE">
        <w:rPr>
          <w:sz w:val="24"/>
        </w:rPr>
        <w:t>Следует</w:t>
      </w:r>
      <w:proofErr w:type="spellEnd"/>
      <w:r w:rsidRPr="007F08BE">
        <w:rPr>
          <w:sz w:val="24"/>
        </w:rPr>
        <w:t xml:space="preserve"> продуктивнее учить школьников решению геометрических задач (умение  делать рисунок к задаче)</w:t>
      </w:r>
    </w:p>
    <w:p w:rsidR="00C75BBA" w:rsidRPr="007F08BE" w:rsidRDefault="00C75BBA" w:rsidP="00C75BBA">
      <w:pPr>
        <w:rPr>
          <w:sz w:val="24"/>
        </w:rPr>
      </w:pPr>
      <w:r w:rsidRPr="007F08BE">
        <w:rPr>
          <w:sz w:val="24"/>
        </w:rPr>
        <w:t>2. В задачах с физическим содержанием научить учащихся правильно подставлять данные числовые значения  заданной  формулы  и  находить  оставшуюся  величину.</w:t>
      </w:r>
    </w:p>
    <w:p w:rsidR="00C75BBA" w:rsidRPr="007F08BE" w:rsidRDefault="00C75BBA" w:rsidP="00C75BBA">
      <w:pPr>
        <w:rPr>
          <w:sz w:val="24"/>
        </w:rPr>
      </w:pPr>
      <w:proofErr w:type="spellStart"/>
      <w:r w:rsidRPr="007F08BE">
        <w:rPr>
          <w:sz w:val="24"/>
        </w:rPr>
        <w:lastRenderedPageBreak/>
        <w:t>3.Обратить</w:t>
      </w:r>
      <w:proofErr w:type="spellEnd"/>
      <w:r w:rsidRPr="007F08BE">
        <w:rPr>
          <w:sz w:val="24"/>
        </w:rPr>
        <w:t xml:space="preserve">  внимание при решении задач на составление  квадратных уравнений (В-14); при решении составленных уравнений; при записи времени, данного в часах и минутах в виде обыкновенной дроби; при решении дробно </w:t>
      </w:r>
      <w:proofErr w:type="gramStart"/>
      <w:r w:rsidRPr="007F08BE">
        <w:rPr>
          <w:sz w:val="24"/>
        </w:rPr>
        <w:t>-р</w:t>
      </w:r>
      <w:proofErr w:type="gramEnd"/>
      <w:r w:rsidRPr="007F08BE">
        <w:rPr>
          <w:sz w:val="24"/>
        </w:rPr>
        <w:t>ационального уравнения.</w:t>
      </w:r>
    </w:p>
    <w:p w:rsidR="00C75BBA" w:rsidRPr="007F08BE" w:rsidRDefault="00C75BBA" w:rsidP="00C75BBA">
      <w:pPr>
        <w:rPr>
          <w:sz w:val="24"/>
        </w:rPr>
      </w:pPr>
      <w:proofErr w:type="spellStart"/>
      <w:r w:rsidRPr="007F08BE">
        <w:rPr>
          <w:sz w:val="24"/>
        </w:rPr>
        <w:t>4.Научить</w:t>
      </w:r>
      <w:proofErr w:type="spellEnd"/>
      <w:r w:rsidRPr="007F08BE">
        <w:rPr>
          <w:sz w:val="24"/>
        </w:rPr>
        <w:t xml:space="preserve"> учащихся решать тригонометрические уравнения (задание С-1).</w:t>
      </w:r>
    </w:p>
    <w:p w:rsidR="00C75BBA" w:rsidRPr="007F08BE" w:rsidRDefault="00C75BBA" w:rsidP="00C75BBA">
      <w:pPr>
        <w:rPr>
          <w:sz w:val="24"/>
        </w:rPr>
      </w:pPr>
      <w:proofErr w:type="spellStart"/>
      <w:r w:rsidRPr="007F08BE">
        <w:rPr>
          <w:sz w:val="24"/>
        </w:rPr>
        <w:t>5.Детям</w:t>
      </w:r>
      <w:proofErr w:type="spellEnd"/>
      <w:r w:rsidRPr="007F08BE">
        <w:rPr>
          <w:sz w:val="24"/>
        </w:rPr>
        <w:t xml:space="preserve"> слабым давать рекомендации к выбору сдачи базового уровня, а тем, кто посильнее - профильный.</w:t>
      </w:r>
    </w:p>
    <w:p w:rsidR="00C75BBA" w:rsidRPr="007F4AB6" w:rsidRDefault="00C75BBA" w:rsidP="00C75BBA">
      <w:pPr>
        <w:jc w:val="both"/>
        <w:rPr>
          <w:b/>
          <w:color w:val="0000FF"/>
        </w:rPr>
      </w:pPr>
    </w:p>
    <w:p w:rsidR="00C75BBA" w:rsidRPr="007F4AB6" w:rsidRDefault="00C75BBA" w:rsidP="00C75BBA">
      <w:pPr>
        <w:jc w:val="center"/>
        <w:rPr>
          <w:b/>
        </w:rPr>
      </w:pPr>
      <w:r w:rsidRPr="007F4AB6">
        <w:rPr>
          <w:b/>
        </w:rPr>
        <w:t>РУССКИЙ  ЯЗЫК  ЕГЭ</w:t>
      </w:r>
    </w:p>
    <w:p w:rsidR="00C75BBA" w:rsidRDefault="00C75BBA" w:rsidP="00C75BBA">
      <w:pPr>
        <w:jc w:val="center"/>
        <w:rPr>
          <w:b/>
        </w:rPr>
      </w:pPr>
      <w:r>
        <w:rPr>
          <w:b/>
        </w:rPr>
        <w:t>Учителя:</w:t>
      </w:r>
      <w:r w:rsidRPr="007F4AB6">
        <w:rPr>
          <w:b/>
        </w:rPr>
        <w:t xml:space="preserve"> </w:t>
      </w:r>
      <w:proofErr w:type="spellStart"/>
      <w:r>
        <w:rPr>
          <w:b/>
        </w:rPr>
        <w:t>Бестаева</w:t>
      </w:r>
      <w:proofErr w:type="spellEnd"/>
      <w:r>
        <w:rPr>
          <w:b/>
        </w:rPr>
        <w:t xml:space="preserve"> Н.Я. и </w:t>
      </w:r>
      <w:proofErr w:type="spellStart"/>
      <w:r>
        <w:rPr>
          <w:b/>
        </w:rPr>
        <w:t>Дзугкоева</w:t>
      </w:r>
      <w:proofErr w:type="spellEnd"/>
      <w:r>
        <w:rPr>
          <w:b/>
        </w:rPr>
        <w:t xml:space="preserve"> М.Ю.</w:t>
      </w:r>
    </w:p>
    <w:p w:rsidR="00C75BBA" w:rsidRPr="007F4AB6" w:rsidRDefault="00C75BBA" w:rsidP="00C75BBA">
      <w:pPr>
        <w:jc w:val="center"/>
        <w:rPr>
          <w:b/>
        </w:rPr>
      </w:pPr>
    </w:p>
    <w:p w:rsidR="00C75BBA" w:rsidRDefault="00C75BBA" w:rsidP="00C75BBA">
      <w:pPr>
        <w:jc w:val="center"/>
        <w:rPr>
          <w:b/>
        </w:rPr>
      </w:pPr>
      <w:r w:rsidRPr="007F4AB6">
        <w:rPr>
          <w:b/>
        </w:rPr>
        <w:t>Сравнительный анализ</w:t>
      </w:r>
    </w:p>
    <w:tbl>
      <w:tblPr>
        <w:tblpPr w:leftFromText="180" w:rightFromText="180" w:vertAnchor="text" w:horzAnchor="margin" w:tblpXSpec="center" w:tblpY="29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560"/>
        <w:gridCol w:w="1417"/>
        <w:gridCol w:w="1418"/>
        <w:gridCol w:w="1275"/>
        <w:gridCol w:w="1418"/>
        <w:gridCol w:w="1276"/>
      </w:tblGrid>
      <w:tr w:rsidR="00C75BBA" w:rsidRPr="007F4AB6" w:rsidTr="00C75BBA">
        <w:trPr>
          <w:cantSplit/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ind w:left="546"/>
              <w:jc w:val="center"/>
              <w:rPr>
                <w:b/>
              </w:rPr>
            </w:pPr>
            <w:r w:rsidRPr="00B55ABE">
              <w:rPr>
                <w:b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ind w:left="546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55ABE">
              <w:rPr>
                <w:b/>
              </w:rPr>
              <w:t>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 xml:space="preserve">кол-во  </w:t>
            </w:r>
          </w:p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24-57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58-79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80-99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Средний балл</w:t>
            </w:r>
          </w:p>
        </w:tc>
      </w:tr>
      <w:tr w:rsidR="00C75BBA" w:rsidRPr="007F4AB6" w:rsidTr="00C75B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proofErr w:type="spellStart"/>
            <w:r w:rsidRPr="007F4AB6"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 w:rsidRPr="007F4AB6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 w:rsidRPr="007F4AB6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 w:rsidRPr="007F4AB6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 w:rsidRPr="007F4AB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 w:rsidRPr="007F4AB6">
              <w:t>68</w:t>
            </w:r>
          </w:p>
        </w:tc>
      </w:tr>
      <w:tr w:rsidR="00C75BBA" w:rsidRPr="007F4AB6" w:rsidTr="00C75B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 w:rsidRPr="00B55ABE">
              <w:rPr>
                <w:b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proofErr w:type="spellStart"/>
            <w:r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C75BBA">
            <w:pPr>
              <w:jc w:val="center"/>
            </w:pPr>
            <w:r>
              <w:t>58</w:t>
            </w:r>
          </w:p>
        </w:tc>
      </w:tr>
      <w:tr w:rsidR="00C75BBA" w:rsidRPr="007F4AB6" w:rsidTr="00C75B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B55ABE" w:rsidRDefault="00C75BBA" w:rsidP="00C75BBA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proofErr w:type="spellStart"/>
            <w:r>
              <w:t>11а</w:t>
            </w:r>
            <w:proofErr w:type="spellEnd"/>
            <w:r>
              <w:t>,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r>
              <w:t>38(39)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Default="00C75BBA" w:rsidP="00C75BBA">
            <w:pPr>
              <w:jc w:val="center"/>
            </w:pPr>
            <w:r>
              <w:t>62</w:t>
            </w:r>
          </w:p>
        </w:tc>
      </w:tr>
    </w:tbl>
    <w:p w:rsidR="00C75BBA" w:rsidRDefault="00C75BBA" w:rsidP="00C75BBA">
      <w:pPr>
        <w:rPr>
          <w:b/>
        </w:rPr>
      </w:pPr>
    </w:p>
    <w:p w:rsidR="00C75BBA" w:rsidRDefault="00C75BBA" w:rsidP="00C75BBA">
      <w:pPr>
        <w:jc w:val="center"/>
        <w:rPr>
          <w:b/>
        </w:rPr>
      </w:pPr>
    </w:p>
    <w:p w:rsidR="00C75BBA" w:rsidRDefault="00C75BBA" w:rsidP="00C75BBA">
      <w:pPr>
        <w:jc w:val="center"/>
        <w:rPr>
          <w:b/>
        </w:rPr>
      </w:pPr>
    </w:p>
    <w:p w:rsidR="00C75BBA" w:rsidRPr="007F4AB6" w:rsidRDefault="00C75BBA" w:rsidP="00C75BBA">
      <w:pPr>
        <w:jc w:val="center"/>
        <w:rPr>
          <w:b/>
        </w:rPr>
      </w:pPr>
    </w:p>
    <w:p w:rsidR="00C75BBA" w:rsidRPr="007F4AB6" w:rsidRDefault="00C75BBA" w:rsidP="00C75BBA">
      <w:pPr>
        <w:ind w:firstLine="709"/>
        <w:jc w:val="both"/>
        <w:rPr>
          <w:color w:val="800000"/>
        </w:rPr>
      </w:pPr>
      <w:r>
        <w:rPr>
          <w:noProof/>
          <w:color w:val="800000"/>
        </w:rPr>
        <w:drawing>
          <wp:inline distT="0" distB="0" distL="0" distR="0">
            <wp:extent cx="5410200" cy="1714500"/>
            <wp:effectExtent l="19050" t="0" r="19050" b="0"/>
            <wp:docPr id="9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5BBA" w:rsidRDefault="00C75BBA" w:rsidP="00C75BBA">
      <w:pPr>
        <w:jc w:val="both"/>
        <w:rPr>
          <w:b/>
          <w:color w:val="000000"/>
        </w:rPr>
      </w:pPr>
    </w:p>
    <w:p w:rsidR="00C75BBA" w:rsidRDefault="00C75BBA" w:rsidP="00C75BBA">
      <w:pPr>
        <w:spacing w:line="294" w:lineRule="exact"/>
        <w:rPr>
          <w:sz w:val="20"/>
          <w:szCs w:val="20"/>
        </w:rPr>
      </w:pPr>
    </w:p>
    <w:p w:rsidR="00C75BBA" w:rsidRPr="007F08BE" w:rsidRDefault="00C75BBA" w:rsidP="00C75BBA">
      <w:pPr>
        <w:jc w:val="both"/>
        <w:rPr>
          <w:sz w:val="24"/>
        </w:rPr>
      </w:pPr>
      <w:r w:rsidRPr="007F08BE">
        <w:rPr>
          <w:b/>
          <w:color w:val="000000"/>
          <w:sz w:val="24"/>
        </w:rPr>
        <w:t>Вывод:</w:t>
      </w:r>
      <w:r w:rsidRPr="007F08BE">
        <w:rPr>
          <w:sz w:val="24"/>
        </w:rPr>
        <w:t xml:space="preserve">  </w:t>
      </w:r>
      <w:proofErr w:type="gramStart"/>
      <w:r w:rsidRPr="007F08BE">
        <w:rPr>
          <w:sz w:val="24"/>
        </w:rPr>
        <w:t>успешное</w:t>
      </w:r>
      <w:proofErr w:type="gramEnd"/>
      <w:r w:rsidRPr="007F08BE">
        <w:rPr>
          <w:sz w:val="24"/>
        </w:rPr>
        <w:t xml:space="preserve">  проведении аттестации по русскому языку в  11-х классах очевиден. </w:t>
      </w:r>
    </w:p>
    <w:p w:rsidR="00C75BBA" w:rsidRPr="007F08BE" w:rsidRDefault="00C75BBA" w:rsidP="00C75BBA">
      <w:pPr>
        <w:jc w:val="both"/>
        <w:rPr>
          <w:sz w:val="24"/>
        </w:rPr>
      </w:pPr>
      <w:r w:rsidRPr="007F08BE">
        <w:rPr>
          <w:sz w:val="24"/>
        </w:rPr>
        <w:t xml:space="preserve">Задача 100%  </w:t>
      </w:r>
      <w:proofErr w:type="spellStart"/>
      <w:r w:rsidRPr="007F08BE">
        <w:rPr>
          <w:sz w:val="24"/>
        </w:rPr>
        <w:t>обученности</w:t>
      </w:r>
      <w:proofErr w:type="spellEnd"/>
      <w:r w:rsidRPr="007F08BE">
        <w:rPr>
          <w:sz w:val="24"/>
        </w:rPr>
        <w:t xml:space="preserve"> – решена  при высокой успешности выполнения работ.</w:t>
      </w:r>
    </w:p>
    <w:p w:rsidR="00C75BBA" w:rsidRPr="007F08BE" w:rsidRDefault="00C75BBA" w:rsidP="00C75BBA">
      <w:pPr>
        <w:jc w:val="both"/>
        <w:rPr>
          <w:sz w:val="24"/>
        </w:rPr>
      </w:pPr>
    </w:p>
    <w:p w:rsidR="00C75BBA" w:rsidRPr="007F08BE" w:rsidRDefault="00C75BBA" w:rsidP="00C75BBA">
      <w:pPr>
        <w:jc w:val="both"/>
        <w:rPr>
          <w:b/>
          <w:color w:val="000000"/>
          <w:sz w:val="24"/>
        </w:rPr>
      </w:pPr>
      <w:r w:rsidRPr="007F08BE">
        <w:rPr>
          <w:color w:val="000000"/>
          <w:sz w:val="24"/>
        </w:rPr>
        <w:t xml:space="preserve"> </w:t>
      </w:r>
      <w:r w:rsidRPr="007F08BE">
        <w:rPr>
          <w:b/>
          <w:color w:val="000000"/>
          <w:sz w:val="24"/>
        </w:rPr>
        <w:t>Рекомендации:</w:t>
      </w:r>
    </w:p>
    <w:p w:rsidR="00C75BBA" w:rsidRPr="007F08BE" w:rsidRDefault="00C75BBA" w:rsidP="00C75BBA">
      <w:pPr>
        <w:jc w:val="both"/>
        <w:rPr>
          <w:sz w:val="24"/>
        </w:rPr>
      </w:pPr>
      <w:r w:rsidRPr="007F08BE">
        <w:rPr>
          <w:sz w:val="24"/>
        </w:rPr>
        <w:t xml:space="preserve">             - продолжить  работу по подготовке выпускников к сдаче итоговой аттестации;</w:t>
      </w:r>
    </w:p>
    <w:p w:rsidR="00C75BBA" w:rsidRPr="007F08BE" w:rsidRDefault="00C75BBA" w:rsidP="00C75BBA">
      <w:pPr>
        <w:jc w:val="both"/>
        <w:rPr>
          <w:sz w:val="24"/>
        </w:rPr>
      </w:pPr>
      <w:r w:rsidRPr="007F08BE">
        <w:rPr>
          <w:sz w:val="24"/>
        </w:rPr>
        <w:t xml:space="preserve">             - активизировать индивидуальную работу с учащимися во внеурочное время;</w:t>
      </w:r>
    </w:p>
    <w:p w:rsidR="00C75BBA" w:rsidRPr="007F08BE" w:rsidRDefault="00C75BBA" w:rsidP="00C75BBA">
      <w:pPr>
        <w:jc w:val="both"/>
        <w:rPr>
          <w:sz w:val="24"/>
        </w:rPr>
      </w:pPr>
      <w:r w:rsidRPr="007F08BE">
        <w:rPr>
          <w:sz w:val="24"/>
        </w:rPr>
        <w:t xml:space="preserve">              - увеличить учебное время на подготовку учащихся к выполнению задания С.</w:t>
      </w:r>
    </w:p>
    <w:p w:rsidR="00C75BBA" w:rsidRPr="004329D6" w:rsidRDefault="00C75BBA" w:rsidP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26" style="position:absolute;margin-left:273.45pt;margin-top:-137.15pt;width:1.05pt;height:1.05pt;z-index:-2516561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" o:spid="_x0000_s1027" style="position:absolute;margin-left:404.55pt;margin-top:-137.15pt;width:.95pt;height:1.05pt;z-index:-251655168;visibility:visible;mso-wrap-distance-left:0;mso-wrap-distance-right:0" o:allowincell="f" fillcolor="black" stroked="f"/>
        </w:pict>
      </w:r>
    </w:p>
    <w:p w:rsidR="00C75BBA" w:rsidRDefault="00C75BBA" w:rsidP="00C75BBA">
      <w:pPr>
        <w:tabs>
          <w:tab w:val="left" w:pos="1725"/>
        </w:tabs>
        <w:jc w:val="center"/>
        <w:rPr>
          <w:b/>
        </w:rPr>
      </w:pPr>
    </w:p>
    <w:p w:rsidR="00C75BBA" w:rsidRPr="007F4AB6" w:rsidRDefault="00C75BBA" w:rsidP="00C75BBA">
      <w:pPr>
        <w:tabs>
          <w:tab w:val="left" w:pos="1725"/>
        </w:tabs>
        <w:jc w:val="center"/>
        <w:rPr>
          <w:b/>
        </w:rPr>
      </w:pPr>
      <w:r w:rsidRPr="007F4AB6">
        <w:rPr>
          <w:b/>
        </w:rPr>
        <w:t>Результаты экзаменов по выбору за курс среднего общего образования</w:t>
      </w:r>
    </w:p>
    <w:tbl>
      <w:tblPr>
        <w:tblpPr w:leftFromText="180" w:rightFromText="180" w:vertAnchor="text" w:horzAnchor="margin" w:tblpXSpec="center" w:tblpY="21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97"/>
        <w:gridCol w:w="1697"/>
        <w:gridCol w:w="1852"/>
        <w:gridCol w:w="1408"/>
      </w:tblGrid>
      <w:tr w:rsidR="00C75BBA" w:rsidRPr="007F4AB6" w:rsidTr="005C1417">
        <w:trPr>
          <w:trHeight w:val="5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Предмет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  <w:lang w:val="en-US"/>
              </w:rPr>
            </w:pPr>
            <w:r w:rsidRPr="00574CCE">
              <w:rPr>
                <w:b/>
                <w:lang w:val="en-US"/>
              </w:rPr>
              <w:t>min</w:t>
            </w:r>
          </w:p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количество баллов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Результаты (средний балл)</w:t>
            </w:r>
          </w:p>
        </w:tc>
      </w:tr>
      <w:tr w:rsidR="00C75BBA" w:rsidRPr="007F4AB6" w:rsidTr="005C1417">
        <w:trPr>
          <w:trHeight w:val="49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2018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2019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574CCE" w:rsidRDefault="00C75BBA" w:rsidP="005C1417">
            <w:pPr>
              <w:jc w:val="center"/>
              <w:rPr>
                <w:b/>
              </w:rPr>
            </w:pPr>
            <w:r w:rsidRPr="00574CCE">
              <w:rPr>
                <w:b/>
              </w:rPr>
              <w:t>2020</w:t>
            </w:r>
          </w:p>
        </w:tc>
      </w:tr>
      <w:tr w:rsidR="00C75BBA" w:rsidRPr="007F4AB6" w:rsidTr="005C1417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Обществознание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42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47</w:t>
            </w:r>
          </w:p>
        </w:tc>
      </w:tr>
      <w:tr w:rsidR="00C75BBA" w:rsidRPr="007F4AB6" w:rsidTr="005C141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Литература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52</w:t>
            </w:r>
          </w:p>
        </w:tc>
      </w:tr>
      <w:tr w:rsidR="00C75BBA" w:rsidRPr="007F4AB6" w:rsidTr="005C1417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История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32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32</w:t>
            </w:r>
          </w:p>
        </w:tc>
      </w:tr>
      <w:tr w:rsidR="00C75BBA" w:rsidRPr="007F4AB6" w:rsidTr="005C1417">
        <w:trPr>
          <w:trHeight w:val="2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 xml:space="preserve">Биология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41</w:t>
            </w:r>
          </w:p>
        </w:tc>
      </w:tr>
      <w:tr w:rsidR="00C75BBA" w:rsidRPr="007F4AB6" w:rsidTr="005C1417">
        <w:trPr>
          <w:trHeight w:val="2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География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37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-</w:t>
            </w:r>
          </w:p>
        </w:tc>
      </w:tr>
      <w:tr w:rsidR="00C75BBA" w:rsidRPr="007F4AB6" w:rsidTr="005C1417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Информатика и ИКТ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921174" w:rsidRDefault="00C75BBA" w:rsidP="005C1417">
            <w:pPr>
              <w:jc w:val="center"/>
              <w:rPr>
                <w:color w:val="FF0000"/>
              </w:rPr>
            </w:pPr>
            <w:r w:rsidRPr="00921174">
              <w:rPr>
                <w:color w:val="FF0000"/>
              </w:rPr>
              <w:t>28</w:t>
            </w:r>
          </w:p>
        </w:tc>
      </w:tr>
      <w:tr w:rsidR="00C75BBA" w:rsidRPr="007F4AB6" w:rsidTr="005C1417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lastRenderedPageBreak/>
              <w:t>Химия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4D6CA4" w:rsidRDefault="00C75BBA" w:rsidP="005C1417">
            <w:pPr>
              <w:jc w:val="center"/>
              <w:rPr>
                <w:color w:val="FF0000"/>
              </w:rPr>
            </w:pPr>
            <w:r w:rsidRPr="004D6CA4">
              <w:rPr>
                <w:color w:val="FF0000"/>
              </w:rPr>
              <w:t>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921174" w:rsidRDefault="00C75BBA" w:rsidP="005C1417">
            <w:pPr>
              <w:jc w:val="center"/>
            </w:pPr>
            <w:r w:rsidRPr="00921174">
              <w:t>50</w:t>
            </w:r>
          </w:p>
        </w:tc>
      </w:tr>
      <w:tr w:rsidR="00C75BBA" w:rsidRPr="007F4AB6" w:rsidTr="005C1417">
        <w:trPr>
          <w:trHeight w:val="2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Физика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37</w:t>
            </w:r>
          </w:p>
        </w:tc>
      </w:tr>
      <w:tr w:rsidR="00C75BBA" w:rsidRPr="007F4AB6" w:rsidTr="005C1417">
        <w:trPr>
          <w:trHeight w:val="2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both"/>
            </w:pPr>
            <w:r w:rsidRPr="007F4AB6">
              <w:t>Английский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 w:rsidRPr="007F4AB6"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C75BBA" w:rsidRPr="007F4AB6" w:rsidRDefault="00C75BBA" w:rsidP="005C1417">
            <w:pPr>
              <w:jc w:val="center"/>
            </w:pPr>
            <w:r>
              <w:t>54</w:t>
            </w:r>
          </w:p>
        </w:tc>
      </w:tr>
    </w:tbl>
    <w:p w:rsidR="00C75BBA" w:rsidRDefault="00C75BBA" w:rsidP="00C75BBA">
      <w:pPr>
        <w:contextualSpacing/>
      </w:pPr>
    </w:p>
    <w:p w:rsidR="00C75BBA" w:rsidRDefault="00C75BBA" w:rsidP="00C75BBA">
      <w:pPr>
        <w:contextualSpacing/>
      </w:pPr>
    </w:p>
    <w:p w:rsidR="00C75BBA" w:rsidRDefault="00C75BBA" w:rsidP="00C75BBA">
      <w:pPr>
        <w:contextualSpacing/>
      </w:pPr>
    </w:p>
    <w:p w:rsidR="00C75BBA" w:rsidRDefault="00C75BBA" w:rsidP="00C75BBA">
      <w:pPr>
        <w:contextualSpacing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5152425" cy="1985319"/>
            <wp:effectExtent l="19050" t="0" r="10125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5BBA" w:rsidRDefault="00C75BBA" w:rsidP="00C75BBA">
      <w:pPr>
        <w:ind w:firstLine="2127"/>
        <w:contextualSpacing/>
      </w:pPr>
    </w:p>
    <w:p w:rsidR="00C75BBA" w:rsidRDefault="00C75BBA" w:rsidP="00C75BBA">
      <w:pPr>
        <w:ind w:firstLine="2127"/>
        <w:contextualSpacing/>
      </w:pPr>
      <w:r>
        <w:t xml:space="preserve">  </w:t>
      </w:r>
    </w:p>
    <w:p w:rsidR="00C75BBA" w:rsidRDefault="00C75BBA" w:rsidP="00C75BBA">
      <w:pPr>
        <w:ind w:firstLine="2127"/>
        <w:contextualSpacing/>
      </w:pPr>
    </w:p>
    <w:p w:rsidR="00C75BBA" w:rsidRPr="00A65031" w:rsidRDefault="00C75BBA" w:rsidP="00C75BBA">
      <w:pPr>
        <w:tabs>
          <w:tab w:val="left" w:pos="284"/>
        </w:tabs>
        <w:spacing w:line="233" w:lineRule="auto"/>
        <w:rPr>
          <w:rFonts w:eastAsia="Times New Roman"/>
          <w:szCs w:val="24"/>
        </w:rPr>
      </w:pPr>
      <w:r>
        <w:t xml:space="preserve"> К </w:t>
      </w:r>
      <w:r w:rsidRPr="00A65031">
        <w:rPr>
          <w:rFonts w:eastAsia="Times New Roman"/>
          <w:szCs w:val="24"/>
        </w:rPr>
        <w:t xml:space="preserve">сожалению, продолжается тенденция последних лет: 30 % выпускников 11 класса не сдают экзамены, которые они выбирали сами. Из этого можно сделать несколько предположений: 1. При определении экзаменов не уверены в правильности своего выбора, следовательно, </w:t>
      </w:r>
      <w:proofErr w:type="spellStart"/>
      <w:r w:rsidRPr="00A65031">
        <w:rPr>
          <w:rFonts w:eastAsia="Times New Roman"/>
          <w:szCs w:val="24"/>
        </w:rPr>
        <w:t>профориентационная</w:t>
      </w:r>
      <w:proofErr w:type="spellEnd"/>
      <w:r w:rsidRPr="00A65031">
        <w:rPr>
          <w:rFonts w:eastAsia="Times New Roman"/>
          <w:szCs w:val="24"/>
        </w:rPr>
        <w:t xml:space="preserve"> работа проводится на недостаточном </w:t>
      </w:r>
      <w:proofErr w:type="spellStart"/>
      <w:r w:rsidRPr="00A65031">
        <w:rPr>
          <w:rFonts w:eastAsia="Times New Roman"/>
          <w:szCs w:val="24"/>
        </w:rPr>
        <w:t>уровне</w:t>
      </w:r>
      <w:proofErr w:type="gramStart"/>
      <w:r w:rsidRPr="00A65031">
        <w:rPr>
          <w:rFonts w:eastAsia="Times New Roman"/>
          <w:szCs w:val="24"/>
        </w:rPr>
        <w:t>.</w:t>
      </w:r>
      <w:r w:rsidRPr="00A65031">
        <w:t>Н</w:t>
      </w:r>
      <w:proofErr w:type="gramEnd"/>
      <w:r w:rsidRPr="00A65031">
        <w:t>аиболее</w:t>
      </w:r>
      <w:proofErr w:type="spellEnd"/>
      <w:r w:rsidRPr="00A65031">
        <w:t xml:space="preserve"> высокие результаты выпускники демонстрируют по биол</w:t>
      </w:r>
      <w:r w:rsidRPr="007F4AB6">
        <w:t xml:space="preserve">огии, литературе, химии, английскому языку. В </w:t>
      </w:r>
      <w:proofErr w:type="spellStart"/>
      <w:r>
        <w:t>ГИА-20</w:t>
      </w:r>
      <w:proofErr w:type="spellEnd"/>
      <w:r w:rsidRPr="007F4AB6">
        <w:t xml:space="preserve"> снижение уровня освоения образовательного стандарта наблюдается по </w:t>
      </w:r>
      <w:r>
        <w:t xml:space="preserve">: обществознанию, </w:t>
      </w:r>
      <w:proofErr w:type="spellStart"/>
      <w:r>
        <w:t>истории</w:t>
      </w:r>
      <w:proofErr w:type="gramStart"/>
      <w:r>
        <w:t>,и</w:t>
      </w:r>
      <w:proofErr w:type="gramEnd"/>
      <w:r>
        <w:t>нформатике</w:t>
      </w:r>
      <w:proofErr w:type="spellEnd"/>
      <w:r>
        <w:t xml:space="preserve"> и ИКТ и  физике.</w:t>
      </w:r>
    </w:p>
    <w:p w:rsidR="00C75BBA" w:rsidRPr="007F4AB6" w:rsidRDefault="00C75BBA" w:rsidP="00C75BBA">
      <w:pPr>
        <w:contextualSpacing/>
        <w:jc w:val="both"/>
      </w:pPr>
      <w:r>
        <w:t xml:space="preserve">  В 2019-2020</w:t>
      </w:r>
      <w:r w:rsidRPr="007F4AB6">
        <w:t xml:space="preserve"> учебном году продолжается использование унифицированного подхода к описанию групп с различным уровнем общеобразовательной подготовки по результатам ЕГЭ. Преодоление границы минимального балла подразумевает, что выпускник обладает минимально достаточным объемом </w:t>
      </w:r>
      <w:proofErr w:type="spellStart"/>
      <w:r w:rsidRPr="007F4AB6">
        <w:t>ЗУН</w:t>
      </w:r>
      <w:proofErr w:type="spellEnd"/>
      <w:r w:rsidRPr="007F4AB6">
        <w:t xml:space="preserve"> для того, чтобы быть аттестованным за курс средней школы. Преодоление нижней границы хорошего уровня означает, что выпускник готов к продолжению образования в учреждениях среднего и высшего профессионального образования. И соответственно, высокий/отличный уровень подготовки позволяет успешно продолжать обучение в любых вузах по профильным направлениям подготовки.     </w:t>
      </w:r>
    </w:p>
    <w:p w:rsidR="00C75BBA" w:rsidRPr="007F4AB6" w:rsidRDefault="00C75BBA" w:rsidP="00C75BBA">
      <w:pPr>
        <w:contextualSpacing/>
        <w:rPr>
          <w:b/>
        </w:rPr>
      </w:pPr>
    </w:p>
    <w:p w:rsidR="00C75BBA" w:rsidRPr="007F4AB6" w:rsidRDefault="00C75BBA" w:rsidP="00C75BBA">
      <w:pPr>
        <w:contextualSpacing/>
        <w:jc w:val="center"/>
        <w:rPr>
          <w:b/>
        </w:rPr>
      </w:pPr>
      <w:r w:rsidRPr="007F4AB6">
        <w:rPr>
          <w:b/>
        </w:rPr>
        <w:t>Уровень освоения образовательного стандарта для получения профессионального образования</w:t>
      </w:r>
    </w:p>
    <w:p w:rsidR="00C75BBA" w:rsidRPr="007F4AB6" w:rsidRDefault="00C75BBA" w:rsidP="00C75BBA">
      <w:pPr>
        <w:contextualSpacing/>
        <w:jc w:val="center"/>
        <w:rPr>
          <w:b/>
        </w:rPr>
      </w:pPr>
    </w:p>
    <w:tbl>
      <w:tblPr>
        <w:tblW w:w="8364" w:type="dxa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992"/>
        <w:gridCol w:w="1843"/>
        <w:gridCol w:w="1985"/>
      </w:tblGrid>
      <w:tr w:rsidR="00C75BBA" w:rsidRPr="007F4AB6" w:rsidTr="005C1417">
        <w:tc>
          <w:tcPr>
            <w:tcW w:w="3544" w:type="dxa"/>
          </w:tcPr>
          <w:p w:rsidR="00C75BBA" w:rsidRPr="007F4AB6" w:rsidRDefault="00C75BBA" w:rsidP="005C1417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Доля выпускников, успешно сдавших ЕГЭ</w:t>
            </w:r>
          </w:p>
        </w:tc>
        <w:tc>
          <w:tcPr>
            <w:tcW w:w="992" w:type="dxa"/>
          </w:tcPr>
          <w:p w:rsidR="00C75BBA" w:rsidRPr="007F4AB6" w:rsidRDefault="00C75BBA" w:rsidP="005C1417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ЕГЭ-18</w:t>
            </w:r>
          </w:p>
        </w:tc>
        <w:tc>
          <w:tcPr>
            <w:tcW w:w="1843" w:type="dxa"/>
          </w:tcPr>
          <w:p w:rsidR="00C75BBA" w:rsidRPr="007F4AB6" w:rsidRDefault="00C75BBA" w:rsidP="005C1417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</w:t>
            </w: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C75BBA" w:rsidRPr="007F4AB6" w:rsidRDefault="00C75BBA" w:rsidP="005C14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ЕГЭ-20</w:t>
            </w:r>
          </w:p>
        </w:tc>
      </w:tr>
      <w:tr w:rsidR="00C75BBA" w:rsidRPr="007F4AB6" w:rsidTr="005C1417">
        <w:tc>
          <w:tcPr>
            <w:tcW w:w="3544" w:type="dxa"/>
          </w:tcPr>
          <w:p w:rsidR="00C75BBA" w:rsidRPr="007F4AB6" w:rsidRDefault="00C75BBA" w:rsidP="005C1417">
            <w:pPr>
              <w:contextualSpacing/>
              <w:jc w:val="center"/>
            </w:pPr>
            <w:r w:rsidRPr="007F4AB6">
              <w:t>Доля выпускников, успешно сдавших ЕГЭ по всем предметам</w:t>
            </w:r>
          </w:p>
        </w:tc>
        <w:tc>
          <w:tcPr>
            <w:tcW w:w="992" w:type="dxa"/>
          </w:tcPr>
          <w:p w:rsidR="00C75BBA" w:rsidRPr="007F4AB6" w:rsidRDefault="00C75BBA" w:rsidP="005C1417">
            <w:pPr>
              <w:contextualSpacing/>
              <w:jc w:val="center"/>
            </w:pPr>
            <w:r w:rsidRPr="007F4AB6">
              <w:t>98,5</w:t>
            </w:r>
            <w:r>
              <w:t>%</w:t>
            </w:r>
          </w:p>
        </w:tc>
        <w:tc>
          <w:tcPr>
            <w:tcW w:w="1843" w:type="dxa"/>
          </w:tcPr>
          <w:p w:rsidR="00C75BBA" w:rsidRPr="007F4AB6" w:rsidRDefault="00C75BBA" w:rsidP="005C1417">
            <w:pPr>
              <w:contextualSpacing/>
              <w:jc w:val="center"/>
            </w:pPr>
            <w:r>
              <w:t>93%</w:t>
            </w:r>
          </w:p>
        </w:tc>
        <w:tc>
          <w:tcPr>
            <w:tcW w:w="1985" w:type="dxa"/>
          </w:tcPr>
          <w:p w:rsidR="00C75BBA" w:rsidRDefault="00C75BBA" w:rsidP="005C1417">
            <w:pPr>
              <w:contextualSpacing/>
              <w:jc w:val="center"/>
            </w:pPr>
            <w:r>
              <w:t>94%</w:t>
            </w:r>
          </w:p>
        </w:tc>
      </w:tr>
    </w:tbl>
    <w:p w:rsidR="00C75BBA" w:rsidRPr="007F4AB6" w:rsidRDefault="00C75BBA" w:rsidP="00C75BBA">
      <w:pPr>
        <w:contextualSpacing/>
        <w:jc w:val="center"/>
      </w:pPr>
    </w:p>
    <w:p w:rsidR="00C75BBA" w:rsidRDefault="00C75BBA" w:rsidP="00C75BBA">
      <w:pPr>
        <w:contextualSpacing/>
        <w:jc w:val="both"/>
      </w:pPr>
      <w:r w:rsidRPr="007F4AB6">
        <w:rPr>
          <w:color w:val="FF0000"/>
        </w:rPr>
        <w:t xml:space="preserve">        </w:t>
      </w:r>
    </w:p>
    <w:p w:rsidR="00C75BBA" w:rsidRPr="007F08BE" w:rsidRDefault="00C75BBA" w:rsidP="00C75BBA">
      <w:pPr>
        <w:contextualSpacing/>
        <w:rPr>
          <w:sz w:val="24"/>
          <w:szCs w:val="24"/>
        </w:rPr>
      </w:pPr>
      <w:r w:rsidRPr="007F4AB6">
        <w:rPr>
          <w:b/>
        </w:rPr>
        <w:tab/>
      </w:r>
      <w:r w:rsidRPr="007F08BE">
        <w:rPr>
          <w:b/>
          <w:bCs/>
          <w:iCs/>
          <w:sz w:val="24"/>
          <w:szCs w:val="24"/>
        </w:rPr>
        <w:t>Рекомендации.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В новом учебном году необходимо: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proofErr w:type="spellStart"/>
      <w:r w:rsidRPr="007F08BE">
        <w:rPr>
          <w:bCs/>
          <w:sz w:val="24"/>
          <w:szCs w:val="24"/>
        </w:rPr>
        <w:t>1.</w:t>
      </w:r>
      <w:r w:rsidRPr="007F08BE">
        <w:rPr>
          <w:sz w:val="24"/>
          <w:szCs w:val="24"/>
        </w:rPr>
        <w:t>Обсудить</w:t>
      </w:r>
      <w:proofErr w:type="spellEnd"/>
      <w:r w:rsidRPr="007F08BE">
        <w:rPr>
          <w:sz w:val="24"/>
          <w:szCs w:val="24"/>
        </w:rPr>
        <w:t xml:space="preserve"> аналитические материалы по результатам ЕГЭ   на заседании МО;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proofErr w:type="spellStart"/>
      <w:r w:rsidRPr="007F08BE">
        <w:rPr>
          <w:sz w:val="24"/>
          <w:szCs w:val="24"/>
        </w:rPr>
        <w:t>2.Использовать</w:t>
      </w:r>
      <w:proofErr w:type="spellEnd"/>
      <w:r w:rsidRPr="007F08BE">
        <w:rPr>
          <w:sz w:val="24"/>
          <w:szCs w:val="24"/>
        </w:rPr>
        <w:t xml:space="preserve"> эффективные технологии обучения, обеспечивающие </w:t>
      </w:r>
      <w:proofErr w:type="spellStart"/>
      <w:r w:rsidRPr="007F08BE">
        <w:rPr>
          <w:sz w:val="24"/>
          <w:szCs w:val="24"/>
        </w:rPr>
        <w:t>разноуровневый</w:t>
      </w:r>
      <w:proofErr w:type="spellEnd"/>
      <w:r w:rsidRPr="007F08BE">
        <w:rPr>
          <w:sz w:val="24"/>
          <w:szCs w:val="24"/>
        </w:rPr>
        <w:t xml:space="preserve"> и индивидуальный подход;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proofErr w:type="spellStart"/>
      <w:r w:rsidRPr="007F08BE">
        <w:rPr>
          <w:sz w:val="24"/>
          <w:szCs w:val="24"/>
        </w:rPr>
        <w:t>3.Использовать</w:t>
      </w:r>
      <w:proofErr w:type="spellEnd"/>
      <w:r w:rsidRPr="007F08BE">
        <w:rPr>
          <w:sz w:val="24"/>
          <w:szCs w:val="24"/>
        </w:rPr>
        <w:t xml:space="preserve"> в своей деятельности единый </w:t>
      </w:r>
      <w:proofErr w:type="spellStart"/>
      <w:r w:rsidRPr="007F08BE">
        <w:rPr>
          <w:sz w:val="24"/>
          <w:szCs w:val="24"/>
        </w:rPr>
        <w:t>критериальный</w:t>
      </w:r>
      <w:proofErr w:type="spellEnd"/>
      <w:r w:rsidRPr="007F08BE">
        <w:rPr>
          <w:sz w:val="24"/>
          <w:szCs w:val="24"/>
        </w:rPr>
        <w:t xml:space="preserve"> подход к оценке творческих работ учащихся;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proofErr w:type="spellStart"/>
      <w:r w:rsidRPr="007F08BE">
        <w:rPr>
          <w:sz w:val="24"/>
          <w:szCs w:val="24"/>
        </w:rPr>
        <w:lastRenderedPageBreak/>
        <w:t>4.Продолжить</w:t>
      </w:r>
      <w:proofErr w:type="spellEnd"/>
      <w:r w:rsidRPr="007F08BE">
        <w:rPr>
          <w:sz w:val="24"/>
          <w:szCs w:val="24"/>
        </w:rPr>
        <w:t xml:space="preserve"> изучение материалов ЕГЭ и </w:t>
      </w:r>
      <w:proofErr w:type="spellStart"/>
      <w:r w:rsidRPr="007F08BE">
        <w:rPr>
          <w:sz w:val="24"/>
          <w:szCs w:val="24"/>
        </w:rPr>
        <w:t>ОГЭ</w:t>
      </w:r>
      <w:proofErr w:type="spellEnd"/>
      <w:r w:rsidRPr="007F08BE">
        <w:rPr>
          <w:sz w:val="24"/>
          <w:szCs w:val="24"/>
        </w:rPr>
        <w:t xml:space="preserve"> в системе методической работы в </w:t>
      </w:r>
      <w:proofErr w:type="spellStart"/>
      <w:r w:rsidRPr="007F08BE">
        <w:rPr>
          <w:sz w:val="24"/>
          <w:szCs w:val="24"/>
        </w:rPr>
        <w:t>ОУ</w:t>
      </w:r>
      <w:proofErr w:type="spellEnd"/>
      <w:r w:rsidRPr="007F08BE">
        <w:rPr>
          <w:sz w:val="24"/>
          <w:szCs w:val="24"/>
        </w:rPr>
        <w:t xml:space="preserve">. Своевременно знакомиться с Демоверсией ЕГЭ и </w:t>
      </w:r>
      <w:proofErr w:type="spellStart"/>
      <w:r w:rsidRPr="007F08BE">
        <w:rPr>
          <w:sz w:val="24"/>
          <w:szCs w:val="24"/>
        </w:rPr>
        <w:t>ОГЭ</w:t>
      </w:r>
      <w:proofErr w:type="spellEnd"/>
      <w:r w:rsidRPr="007F08BE">
        <w:rPr>
          <w:sz w:val="24"/>
          <w:szCs w:val="24"/>
        </w:rPr>
        <w:t>, Спецификацией, Кодификатором, отражающими требования образовательного стандарта по изучаемым предметам. Информировать учащихся об изменениях, корректировать учебно-тематическое планирование и содержание обучения;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proofErr w:type="spellStart"/>
      <w:r w:rsidRPr="007F08BE">
        <w:rPr>
          <w:sz w:val="24"/>
          <w:szCs w:val="24"/>
        </w:rPr>
        <w:t>5.Отрабатывать</w:t>
      </w:r>
      <w:proofErr w:type="spellEnd"/>
      <w:r w:rsidRPr="007F08BE">
        <w:rPr>
          <w:sz w:val="24"/>
          <w:szCs w:val="24"/>
        </w:rPr>
        <w:t xml:space="preserve">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6. Освоить критерии оценивания сочинения и использовать их при проведении промежуточной аттестации учащихся;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7. Комплексно использовать работу над сочинениями и изложениями для автоматизации орфографических и пунктуационных навыков;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8. Изучить рекомендации по совершенствованию процесса преподавания, созданные Федеральным институтом педагогических измерений (</w:t>
      </w:r>
      <w:proofErr w:type="spellStart"/>
      <w:r w:rsidRPr="007F08BE">
        <w:rPr>
          <w:sz w:val="24"/>
          <w:szCs w:val="24"/>
        </w:rPr>
        <w:t>ФИПИ</w:t>
      </w:r>
      <w:proofErr w:type="spellEnd"/>
      <w:r w:rsidRPr="007F08BE">
        <w:rPr>
          <w:sz w:val="24"/>
          <w:szCs w:val="24"/>
        </w:rPr>
        <w:t>);</w:t>
      </w:r>
    </w:p>
    <w:p w:rsidR="00C75BBA" w:rsidRPr="007F08BE" w:rsidRDefault="00C75BBA" w:rsidP="00C75BBA">
      <w:pPr>
        <w:shd w:val="clear" w:color="auto" w:fill="FFFFFF"/>
        <w:spacing w:before="82"/>
        <w:ind w:right="14"/>
        <w:jc w:val="both"/>
        <w:rPr>
          <w:sz w:val="24"/>
          <w:szCs w:val="24"/>
        </w:rPr>
      </w:pPr>
      <w:r w:rsidRPr="007F08BE">
        <w:rPr>
          <w:sz w:val="24"/>
          <w:szCs w:val="24"/>
        </w:rPr>
        <w:t xml:space="preserve">9. </w:t>
      </w:r>
      <w:r w:rsidRPr="007F08BE">
        <w:rPr>
          <w:rStyle w:val="a5"/>
          <w:bCs/>
          <w:sz w:val="24"/>
          <w:szCs w:val="24"/>
          <w:lang w:eastAsia="en-US"/>
        </w:rPr>
        <w:t>П</w:t>
      </w:r>
      <w:r w:rsidRPr="007F08BE">
        <w:rPr>
          <w:sz w:val="24"/>
          <w:szCs w:val="24"/>
        </w:rPr>
        <w:t xml:space="preserve">ри подготовке к </w:t>
      </w:r>
      <w:proofErr w:type="spellStart"/>
      <w:r w:rsidRPr="007F08BE">
        <w:rPr>
          <w:sz w:val="24"/>
          <w:szCs w:val="24"/>
        </w:rPr>
        <w:t>ГИА-21</w:t>
      </w:r>
      <w:proofErr w:type="spellEnd"/>
      <w:r w:rsidRPr="007F08BE">
        <w:rPr>
          <w:sz w:val="24"/>
          <w:szCs w:val="24"/>
        </w:rPr>
        <w:t xml:space="preserve"> планировать работу с учащимися 9-х, 11 классов </w:t>
      </w:r>
      <w:proofErr w:type="gramStart"/>
      <w:r w:rsidRPr="007F08BE">
        <w:rPr>
          <w:sz w:val="24"/>
          <w:szCs w:val="24"/>
        </w:rPr>
        <w:t>согласно</w:t>
      </w:r>
      <w:proofErr w:type="gramEnd"/>
      <w:r w:rsidRPr="007F08BE">
        <w:rPr>
          <w:sz w:val="24"/>
          <w:szCs w:val="24"/>
        </w:rPr>
        <w:t xml:space="preserve"> «Дорожной карты» по повышению качества образования в школе.</w:t>
      </w:r>
    </w:p>
    <w:p w:rsidR="00C75BBA" w:rsidRPr="007F08BE" w:rsidRDefault="00C75BBA" w:rsidP="00C75BBA">
      <w:pPr>
        <w:shd w:val="clear" w:color="auto" w:fill="FFFFFF"/>
        <w:spacing w:before="82"/>
        <w:ind w:right="14"/>
        <w:jc w:val="both"/>
        <w:rPr>
          <w:sz w:val="24"/>
          <w:szCs w:val="24"/>
        </w:rPr>
      </w:pP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Причины низких результатов экзаменов по выбору в форме и по материалам ЕГЭ: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>-</w:t>
      </w:r>
      <w:r w:rsidRPr="007F08BE">
        <w:rPr>
          <w:i/>
          <w:iCs/>
          <w:sz w:val="24"/>
          <w:szCs w:val="24"/>
        </w:rPr>
        <w:t> </w:t>
      </w:r>
      <w:r w:rsidRPr="007F08BE">
        <w:rPr>
          <w:sz w:val="24"/>
          <w:szCs w:val="24"/>
        </w:rPr>
        <w:t>нежелание отдельных учащихся учиться;</w:t>
      </w:r>
    </w:p>
    <w:p w:rsidR="00C75BBA" w:rsidRPr="007F08BE" w:rsidRDefault="00C75BBA" w:rsidP="00C75BBA">
      <w:pPr>
        <w:shd w:val="clear" w:color="auto" w:fill="FFFFFF"/>
        <w:spacing w:after="130"/>
        <w:rPr>
          <w:sz w:val="24"/>
          <w:szCs w:val="24"/>
        </w:rPr>
      </w:pPr>
      <w:r w:rsidRPr="007F08BE">
        <w:rPr>
          <w:sz w:val="24"/>
          <w:szCs w:val="24"/>
        </w:rPr>
        <w:t xml:space="preserve">- в недостаточном количестве  прорабатывались открытые варианты КИМ ЕГЭ прошлых лет, опубликованные на сайте </w:t>
      </w:r>
      <w:proofErr w:type="spellStart"/>
      <w:r w:rsidRPr="007F08BE">
        <w:rPr>
          <w:sz w:val="24"/>
          <w:szCs w:val="24"/>
        </w:rPr>
        <w:t>ФИПИ</w:t>
      </w:r>
      <w:proofErr w:type="spellEnd"/>
      <w:r w:rsidRPr="007F08BE">
        <w:rPr>
          <w:sz w:val="24"/>
          <w:szCs w:val="24"/>
        </w:rPr>
        <w:t xml:space="preserve">, либо издающиеся различными издательствами и имеющие гриф </w:t>
      </w:r>
      <w:proofErr w:type="spellStart"/>
      <w:r w:rsidRPr="007F08BE">
        <w:rPr>
          <w:sz w:val="24"/>
          <w:szCs w:val="24"/>
        </w:rPr>
        <w:t>ФИПИ</w:t>
      </w:r>
      <w:proofErr w:type="spellEnd"/>
      <w:r w:rsidRPr="007F08BE">
        <w:rPr>
          <w:sz w:val="24"/>
          <w:szCs w:val="24"/>
        </w:rPr>
        <w:t>.</w:t>
      </w:r>
    </w:p>
    <w:p w:rsidR="00C75BBA" w:rsidRPr="007F08BE" w:rsidRDefault="00C75BBA" w:rsidP="00C75BBA">
      <w:pPr>
        <w:contextualSpacing/>
        <w:jc w:val="both"/>
        <w:rPr>
          <w:b/>
          <w:sz w:val="24"/>
          <w:szCs w:val="24"/>
        </w:rPr>
      </w:pPr>
      <w:r w:rsidRPr="007F08BE">
        <w:rPr>
          <w:b/>
          <w:sz w:val="24"/>
          <w:szCs w:val="24"/>
        </w:rPr>
        <w:t xml:space="preserve">        Выводы:</w:t>
      </w:r>
    </w:p>
    <w:p w:rsidR="00C75BBA" w:rsidRPr="007F08BE" w:rsidRDefault="00C75BBA" w:rsidP="00C75BBA">
      <w:pPr>
        <w:ind w:left="360"/>
        <w:contextualSpacing/>
        <w:rPr>
          <w:sz w:val="24"/>
          <w:szCs w:val="24"/>
        </w:rPr>
      </w:pPr>
      <w:r w:rsidRPr="007F08BE">
        <w:rPr>
          <w:sz w:val="24"/>
          <w:szCs w:val="24"/>
        </w:rPr>
        <w:t xml:space="preserve">      1. По итогам проведения государственной итоговой аттестации в 97 % учащихся выпускных классов получили документы об образовании государственного образца.</w:t>
      </w:r>
    </w:p>
    <w:p w:rsidR="00C75BBA" w:rsidRPr="007F08BE" w:rsidRDefault="00C75BBA" w:rsidP="00C75BBA">
      <w:pPr>
        <w:ind w:left="360"/>
        <w:contextualSpacing/>
        <w:rPr>
          <w:sz w:val="24"/>
          <w:szCs w:val="24"/>
        </w:rPr>
      </w:pPr>
      <w:r w:rsidRPr="007F08BE">
        <w:rPr>
          <w:sz w:val="24"/>
          <w:szCs w:val="24"/>
        </w:rPr>
        <w:t xml:space="preserve">      2. Школа обеспечила выполнение ФЗ-273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C75BBA" w:rsidRPr="007F08BE" w:rsidRDefault="00C75BBA" w:rsidP="00C75BBA">
      <w:pPr>
        <w:ind w:left="360"/>
        <w:contextualSpacing/>
        <w:rPr>
          <w:sz w:val="24"/>
          <w:szCs w:val="24"/>
        </w:rPr>
      </w:pPr>
      <w:r w:rsidRPr="007F08BE">
        <w:rPr>
          <w:sz w:val="24"/>
          <w:szCs w:val="24"/>
        </w:rPr>
        <w:t xml:space="preserve">      </w:t>
      </w:r>
      <w:proofErr w:type="spellStart"/>
      <w:r w:rsidRPr="007F08BE">
        <w:rPr>
          <w:sz w:val="24"/>
          <w:szCs w:val="24"/>
        </w:rPr>
        <w:t>3.Школа</w:t>
      </w:r>
      <w:proofErr w:type="spellEnd"/>
      <w:r w:rsidRPr="007F08BE">
        <w:rPr>
          <w:sz w:val="24"/>
          <w:szCs w:val="24"/>
        </w:rPr>
        <w:t xml:space="preserve"> провела планомерную работу по подготовке и проведению государственной итоговой аттестации и обеспечила организованное проведение экзаменов, план мероприятий по подготовке к </w:t>
      </w:r>
      <w:proofErr w:type="spellStart"/>
      <w:r w:rsidRPr="007F08BE">
        <w:rPr>
          <w:sz w:val="24"/>
          <w:szCs w:val="24"/>
        </w:rPr>
        <w:t>ГИА</w:t>
      </w:r>
      <w:proofErr w:type="spellEnd"/>
      <w:r w:rsidRPr="007F08BE">
        <w:rPr>
          <w:sz w:val="24"/>
          <w:szCs w:val="24"/>
        </w:rPr>
        <w:t xml:space="preserve"> обучающихся выполнен.</w:t>
      </w:r>
    </w:p>
    <w:p w:rsidR="00C75BBA" w:rsidRPr="007F08BE" w:rsidRDefault="00C75BBA" w:rsidP="00C75BBA">
      <w:pPr>
        <w:ind w:left="360"/>
        <w:contextualSpacing/>
        <w:rPr>
          <w:sz w:val="24"/>
          <w:szCs w:val="24"/>
        </w:rPr>
      </w:pPr>
      <w:r w:rsidRPr="007F08BE">
        <w:rPr>
          <w:sz w:val="24"/>
          <w:szCs w:val="24"/>
        </w:rPr>
        <w:t xml:space="preserve">      </w:t>
      </w:r>
      <w:proofErr w:type="spellStart"/>
      <w:r w:rsidRPr="007F08BE">
        <w:rPr>
          <w:sz w:val="24"/>
          <w:szCs w:val="24"/>
        </w:rPr>
        <w:t>4.Обращения</w:t>
      </w:r>
      <w:proofErr w:type="spellEnd"/>
      <w:r w:rsidRPr="007F08BE">
        <w:rPr>
          <w:sz w:val="24"/>
          <w:szCs w:val="24"/>
        </w:rPr>
        <w:t xml:space="preserve"> родителей по вопросам нарушений в подготовке и проведении государственной итоговой аттестации выпускников в школу не поступали.</w:t>
      </w:r>
    </w:p>
    <w:p w:rsidR="00C75BBA" w:rsidRPr="007F08BE" w:rsidRDefault="00C75BBA" w:rsidP="00C75BBA">
      <w:pPr>
        <w:ind w:left="360"/>
        <w:contextualSpacing/>
        <w:rPr>
          <w:b/>
          <w:sz w:val="24"/>
          <w:szCs w:val="24"/>
        </w:rPr>
      </w:pPr>
    </w:p>
    <w:p w:rsidR="00C75BBA" w:rsidRPr="007F08BE" w:rsidRDefault="00C75BBA" w:rsidP="00C75BBA">
      <w:pPr>
        <w:contextualSpacing/>
        <w:jc w:val="both"/>
        <w:rPr>
          <w:b/>
          <w:sz w:val="24"/>
          <w:szCs w:val="24"/>
        </w:rPr>
      </w:pPr>
      <w:r w:rsidRPr="007F08BE">
        <w:rPr>
          <w:b/>
          <w:sz w:val="24"/>
          <w:szCs w:val="24"/>
        </w:rPr>
        <w:t xml:space="preserve">       Предложения: </w:t>
      </w:r>
    </w:p>
    <w:p w:rsidR="00C75BBA" w:rsidRPr="007F08BE" w:rsidRDefault="00C75BBA" w:rsidP="00C75BBA">
      <w:pPr>
        <w:shd w:val="clear" w:color="auto" w:fill="FFFFFF"/>
        <w:spacing w:before="82"/>
        <w:ind w:left="295" w:right="14"/>
        <w:jc w:val="both"/>
        <w:rPr>
          <w:sz w:val="24"/>
          <w:szCs w:val="24"/>
        </w:rPr>
      </w:pPr>
      <w:r w:rsidRPr="007F08BE">
        <w:rPr>
          <w:sz w:val="24"/>
          <w:szCs w:val="24"/>
        </w:rPr>
        <w:t xml:space="preserve">        1. Классным руководителям и учителям усилить </w:t>
      </w:r>
      <w:proofErr w:type="gramStart"/>
      <w:r w:rsidRPr="007F08BE">
        <w:rPr>
          <w:sz w:val="24"/>
          <w:szCs w:val="24"/>
        </w:rPr>
        <w:t>контроль за</w:t>
      </w:r>
      <w:proofErr w:type="gramEnd"/>
      <w:r w:rsidRPr="007F08BE">
        <w:rPr>
          <w:sz w:val="24"/>
          <w:szCs w:val="24"/>
        </w:rPr>
        <w:t xml:space="preserve"> посещаемостью учащимися индивидуальных консультаций, еженедельно информировать родителей об уровне подготовки  учащихся к экзаменам.</w:t>
      </w:r>
    </w:p>
    <w:p w:rsidR="00C75BBA" w:rsidRPr="007F08BE" w:rsidRDefault="00C75BBA" w:rsidP="00C75BBA">
      <w:pPr>
        <w:shd w:val="clear" w:color="auto" w:fill="FFFFFF"/>
        <w:spacing w:before="82"/>
        <w:ind w:left="295" w:right="14"/>
        <w:jc w:val="both"/>
        <w:rPr>
          <w:sz w:val="24"/>
          <w:szCs w:val="24"/>
        </w:rPr>
      </w:pPr>
      <w:r w:rsidRPr="007F08BE">
        <w:rPr>
          <w:sz w:val="24"/>
          <w:szCs w:val="24"/>
        </w:rPr>
        <w:t xml:space="preserve">        2. Администрации школы: поставить на </w:t>
      </w:r>
      <w:proofErr w:type="spellStart"/>
      <w:r w:rsidRPr="007F08BE">
        <w:rPr>
          <w:sz w:val="24"/>
          <w:szCs w:val="24"/>
        </w:rPr>
        <w:t>внутришкольный</w:t>
      </w:r>
      <w:proofErr w:type="spellEnd"/>
      <w:r w:rsidRPr="007F08BE">
        <w:rPr>
          <w:sz w:val="24"/>
          <w:szCs w:val="24"/>
        </w:rPr>
        <w:t xml:space="preserve"> контроль систему работы учителей </w:t>
      </w:r>
      <w:proofErr w:type="gramStart"/>
      <w:r w:rsidRPr="007F08BE">
        <w:rPr>
          <w:sz w:val="24"/>
          <w:szCs w:val="24"/>
        </w:rPr>
        <w:t>–</w:t>
      </w:r>
      <w:proofErr w:type="spellStart"/>
      <w:r w:rsidRPr="007F08BE">
        <w:rPr>
          <w:sz w:val="24"/>
          <w:szCs w:val="24"/>
        </w:rPr>
        <w:t>п</w:t>
      </w:r>
      <w:proofErr w:type="gramEnd"/>
      <w:r w:rsidRPr="007F08BE">
        <w:rPr>
          <w:sz w:val="24"/>
          <w:szCs w:val="24"/>
        </w:rPr>
        <w:t>редметнеков</w:t>
      </w:r>
      <w:proofErr w:type="spellEnd"/>
      <w:r w:rsidRPr="007F08BE">
        <w:rPr>
          <w:sz w:val="24"/>
          <w:szCs w:val="24"/>
        </w:rPr>
        <w:t xml:space="preserve"> с целью выявления </w:t>
      </w:r>
      <w:proofErr w:type="spellStart"/>
      <w:r w:rsidRPr="007F08BE">
        <w:rPr>
          <w:sz w:val="24"/>
          <w:szCs w:val="24"/>
        </w:rPr>
        <w:t>сформированности</w:t>
      </w:r>
      <w:proofErr w:type="spellEnd"/>
      <w:r w:rsidRPr="007F08BE">
        <w:rPr>
          <w:sz w:val="24"/>
          <w:szCs w:val="24"/>
        </w:rPr>
        <w:t xml:space="preserve"> </w:t>
      </w:r>
      <w:proofErr w:type="spellStart"/>
      <w:r w:rsidRPr="007F08BE">
        <w:rPr>
          <w:sz w:val="24"/>
          <w:szCs w:val="24"/>
        </w:rPr>
        <w:t>ЗУН</w:t>
      </w:r>
      <w:proofErr w:type="spellEnd"/>
      <w:r w:rsidRPr="007F08BE">
        <w:rPr>
          <w:sz w:val="24"/>
          <w:szCs w:val="24"/>
        </w:rPr>
        <w:t xml:space="preserve"> выпускников и оказания помощи учащимся, нуждающимся в педагогической поддержке. </w:t>
      </w:r>
    </w:p>
    <w:p w:rsidR="00C75BBA" w:rsidRPr="007F08BE" w:rsidRDefault="00C75BBA" w:rsidP="00C75BBA">
      <w:pPr>
        <w:pStyle w:val="a3"/>
        <w:tabs>
          <w:tab w:val="left" w:pos="284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08BE">
        <w:rPr>
          <w:rFonts w:ascii="Times New Roman" w:hAnsi="Times New Roman"/>
          <w:sz w:val="24"/>
          <w:szCs w:val="24"/>
        </w:rPr>
        <w:t xml:space="preserve">     3. Продолжить создание системы организации государственной итоговой аттестации для выпускников школы в форме </w:t>
      </w:r>
      <w:proofErr w:type="spellStart"/>
      <w:r w:rsidRPr="007F08BE">
        <w:rPr>
          <w:rFonts w:ascii="Times New Roman" w:hAnsi="Times New Roman"/>
          <w:sz w:val="24"/>
          <w:szCs w:val="24"/>
        </w:rPr>
        <w:t>ОГЭ</w:t>
      </w:r>
      <w:proofErr w:type="spellEnd"/>
      <w:r w:rsidRPr="007F08BE">
        <w:rPr>
          <w:rFonts w:ascii="Times New Roman" w:hAnsi="Times New Roman"/>
          <w:sz w:val="24"/>
          <w:szCs w:val="24"/>
        </w:rPr>
        <w:t>, ЕГЭ через повышение информированности всех участников образовательного процесса.</w:t>
      </w:r>
    </w:p>
    <w:p w:rsidR="00C75BBA" w:rsidRDefault="00C75BBA" w:rsidP="00C75BBA">
      <w:pPr>
        <w:jc w:val="center"/>
        <w:rPr>
          <w:b/>
          <w:sz w:val="24"/>
        </w:rPr>
      </w:pPr>
    </w:p>
    <w:p w:rsidR="00C75BBA" w:rsidRPr="00001280" w:rsidRDefault="00C75BBA" w:rsidP="00C75BBA">
      <w:pPr>
        <w:rPr>
          <w:sz w:val="24"/>
        </w:rPr>
      </w:pPr>
      <w:r>
        <w:rPr>
          <w:b/>
          <w:sz w:val="24"/>
        </w:rPr>
        <w:t xml:space="preserve">                          </w:t>
      </w:r>
      <w:r w:rsidRPr="00001280">
        <w:rPr>
          <w:b/>
          <w:sz w:val="24"/>
        </w:rPr>
        <w:t>Мониторинг подготовки к итоговой аттестации.</w:t>
      </w:r>
    </w:p>
    <w:p w:rsidR="00C75BBA" w:rsidRPr="00001280" w:rsidRDefault="00C75BBA" w:rsidP="00C75BBA">
      <w:pPr>
        <w:jc w:val="center"/>
        <w:rPr>
          <w:sz w:val="24"/>
        </w:rPr>
      </w:pPr>
    </w:p>
    <w:p w:rsidR="00C75BBA" w:rsidRPr="00001280" w:rsidRDefault="00C75BBA" w:rsidP="00C75BBA">
      <w:pPr>
        <w:jc w:val="both"/>
        <w:rPr>
          <w:sz w:val="24"/>
        </w:rPr>
      </w:pPr>
      <w:r w:rsidRPr="00001280">
        <w:rPr>
          <w:sz w:val="24"/>
        </w:rPr>
        <w:t>В мониторинге были задействованы все участники учебно-воспитательного процесса:</w:t>
      </w:r>
    </w:p>
    <w:p w:rsidR="00C75BBA" w:rsidRPr="00001280" w:rsidRDefault="00C75BBA" w:rsidP="00C75BBA">
      <w:pPr>
        <w:jc w:val="both"/>
        <w:rPr>
          <w:sz w:val="24"/>
        </w:rPr>
      </w:pPr>
    </w:p>
    <w:tbl>
      <w:tblPr>
        <w:tblW w:w="11058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4167"/>
        <w:gridCol w:w="4557"/>
      </w:tblGrid>
      <w:tr w:rsidR="00C75BBA" w:rsidRPr="007F4AB6" w:rsidTr="00C75BB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</w:pPr>
            <w:r w:rsidRPr="007F4AB6">
              <w:t xml:space="preserve">Участник </w:t>
            </w:r>
            <w:proofErr w:type="spellStart"/>
            <w:r w:rsidRPr="007F4AB6">
              <w:t>УВП</w:t>
            </w:r>
            <w:proofErr w:type="spellEnd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</w:pPr>
            <w:r w:rsidRPr="007F4AB6">
              <w:t>Проведённые мероприятия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</w:pPr>
            <w:r w:rsidRPr="007F4AB6">
              <w:t>Результаты, выход</w:t>
            </w:r>
          </w:p>
        </w:tc>
      </w:tr>
      <w:tr w:rsidR="00C75BBA" w:rsidRPr="007F4AB6" w:rsidTr="00C75BB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  <w:rPr>
                <w:color w:val="339966"/>
              </w:rPr>
            </w:pPr>
          </w:p>
          <w:p w:rsidR="00C75BBA" w:rsidRPr="007F4AB6" w:rsidRDefault="00C75BBA" w:rsidP="005C1417">
            <w:pPr>
              <w:jc w:val="center"/>
              <w:rPr>
                <w:color w:val="339966"/>
              </w:rPr>
            </w:pPr>
          </w:p>
          <w:p w:rsidR="00C75BBA" w:rsidRPr="007F4AB6" w:rsidRDefault="00C75BBA" w:rsidP="005C1417">
            <w:pPr>
              <w:jc w:val="both"/>
              <w:rPr>
                <w:b/>
              </w:rPr>
            </w:pPr>
            <w:r w:rsidRPr="007F4AB6">
              <w:t xml:space="preserve"> </w:t>
            </w:r>
            <w:proofErr w:type="spellStart"/>
            <w:r w:rsidRPr="007F4AB6">
              <w:rPr>
                <w:b/>
              </w:rPr>
              <w:t>1.педагогический</w:t>
            </w:r>
            <w:proofErr w:type="spellEnd"/>
            <w:r w:rsidRPr="007F4AB6">
              <w:rPr>
                <w:b/>
              </w:rPr>
              <w:t xml:space="preserve">  коллектив и администрация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both"/>
            </w:pPr>
            <w:r w:rsidRPr="007F4AB6">
              <w:t xml:space="preserve">- педсоветы (февраль); 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заседания МС  (в течение года соответственно);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учёба организаторов (</w:t>
            </w:r>
            <w:r>
              <w:t>35</w:t>
            </w:r>
            <w:r w:rsidRPr="007F4AB6">
              <w:t xml:space="preserve"> чел) и экспертов по проверке работ ЕГЭ и </w:t>
            </w:r>
            <w:proofErr w:type="spellStart"/>
            <w:r w:rsidRPr="007F4AB6">
              <w:t>ОГЭ</w:t>
            </w:r>
            <w:proofErr w:type="spellEnd"/>
            <w:r w:rsidRPr="007F4AB6">
              <w:t>(</w:t>
            </w:r>
            <w:proofErr w:type="spellStart"/>
            <w:r>
              <w:t>3</w:t>
            </w:r>
            <w:r w:rsidRPr="007F4AB6">
              <w:t>чел</w:t>
            </w:r>
            <w:proofErr w:type="spellEnd"/>
            <w:r w:rsidRPr="007F4AB6">
              <w:t>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обучение современным методам и технологиям контроля уровня знаний выпускников;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контроль своевременного прохождения программ учебных предметов (учителя – предметники 9 и 11 классов);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обучающий семинар по технологии и процедуре проведения </w:t>
            </w:r>
            <w:proofErr w:type="spellStart"/>
            <w:r w:rsidRPr="007F4AB6">
              <w:t>ОГЭ</w:t>
            </w:r>
            <w:proofErr w:type="spellEnd"/>
            <w:r w:rsidRPr="007F4AB6">
              <w:t xml:space="preserve"> (март, апрель, май);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тематические посещения уроков педагогов – предметников и занятий 2-й половины дня;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совещания при директоре и завуче (сентябрь, декабрь, февраль, апрель, май);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 проведение круглого стола по обмену опытом подготовки к итоговой аттестации и выработка методических рекомендаций (декабрь);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r w:rsidRPr="007F4AB6">
              <w:t xml:space="preserve">- изучение нормативно-правовой базы проведения ЕГЭ и </w:t>
            </w:r>
            <w:proofErr w:type="spellStart"/>
            <w:r w:rsidRPr="007F4AB6">
              <w:t>ОГЭ</w:t>
            </w:r>
            <w:proofErr w:type="spellEnd"/>
            <w:r w:rsidRPr="007F4AB6">
              <w:t xml:space="preserve"> в данном учебном году;</w:t>
            </w:r>
          </w:p>
          <w:p w:rsidR="00C75BBA" w:rsidRPr="007F4AB6" w:rsidRDefault="00C75BBA" w:rsidP="005C1417">
            <w:r w:rsidRPr="007F4AB6">
              <w:t xml:space="preserve">- подготовка и создание локальной нормативно-правовой базы проведения ЕГЭ и </w:t>
            </w:r>
            <w:proofErr w:type="spellStart"/>
            <w:r w:rsidRPr="007F4AB6">
              <w:t>ОГЭ</w:t>
            </w:r>
            <w:proofErr w:type="spellEnd"/>
            <w:r w:rsidRPr="007F4AB6">
              <w:t xml:space="preserve"> в школе (план подготовки и проведения, протоколы заседаний МС и кафедр);</w:t>
            </w:r>
          </w:p>
          <w:p w:rsidR="00C75BBA" w:rsidRPr="007F4AB6" w:rsidRDefault="00C75BBA" w:rsidP="005C1417">
            <w:r w:rsidRPr="007F4AB6">
              <w:t xml:space="preserve">- создание </w:t>
            </w:r>
            <w:proofErr w:type="spellStart"/>
            <w:r w:rsidRPr="007F4AB6">
              <w:t>ППЭ</w:t>
            </w:r>
            <w:proofErr w:type="spellEnd"/>
            <w:r w:rsidRPr="007F4AB6">
              <w:t xml:space="preserve"> при школе и обеспечение его функционирования в соответствии с требованиями инструкций;</w:t>
            </w:r>
          </w:p>
          <w:p w:rsidR="00C75BBA" w:rsidRPr="007F4AB6" w:rsidRDefault="00C75BBA" w:rsidP="005C1417">
            <w:r w:rsidRPr="007F4AB6">
              <w:t>- разработка и изучение инструкций и методических материалов;</w:t>
            </w:r>
          </w:p>
          <w:p w:rsidR="00C75BBA" w:rsidRPr="007F4AB6" w:rsidRDefault="00C75BBA" w:rsidP="005C1417">
            <w:r w:rsidRPr="007F4AB6">
              <w:t xml:space="preserve">- анализ структуры и содержания  </w:t>
            </w:r>
            <w:proofErr w:type="spellStart"/>
            <w:r w:rsidRPr="007F4AB6">
              <w:t>КИМов</w:t>
            </w:r>
            <w:proofErr w:type="spellEnd"/>
            <w:r w:rsidRPr="007F4AB6">
              <w:t xml:space="preserve">  по образовательным областям, изучение кодификаторов  элементов содержания;</w:t>
            </w:r>
          </w:p>
          <w:p w:rsidR="00C75BBA" w:rsidRPr="007F4AB6" w:rsidRDefault="00C75BBA" w:rsidP="005C1417">
            <w:r w:rsidRPr="007F4AB6">
              <w:t>- консультативная помощь педагогам и классным руководителям по актуальным проблемам научно-методического  и психологического сопровождения ЕГЭ и итоговой аттестации;</w:t>
            </w:r>
          </w:p>
          <w:p w:rsidR="00C75BBA" w:rsidRPr="007F4AB6" w:rsidRDefault="00C75BBA" w:rsidP="005C1417">
            <w:r w:rsidRPr="007F4AB6">
              <w:t>- участие в проверке работ ЕГЭ (</w:t>
            </w:r>
            <w:proofErr w:type="spellStart"/>
            <w:r w:rsidRPr="007F4AB6">
              <w:t>ИНФ</w:t>
            </w:r>
            <w:proofErr w:type="spellEnd"/>
            <w:r w:rsidRPr="007F4AB6">
              <w:t xml:space="preserve">,  </w:t>
            </w:r>
            <w:proofErr w:type="spellStart"/>
            <w:r w:rsidRPr="007F4AB6">
              <w:t>РУ</w:t>
            </w:r>
            <w:proofErr w:type="spellEnd"/>
            <w:r w:rsidRPr="007F4AB6">
              <w:t xml:space="preserve"> – 2 чел);</w:t>
            </w:r>
          </w:p>
          <w:p w:rsidR="00C75BBA" w:rsidRPr="007F4AB6" w:rsidRDefault="00C75BBA" w:rsidP="005C1417"/>
        </w:tc>
      </w:tr>
      <w:tr w:rsidR="00C75BBA" w:rsidRPr="007F4AB6" w:rsidTr="00C75BB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  <w:rPr>
                <w:color w:val="339966"/>
              </w:rPr>
            </w:pPr>
          </w:p>
          <w:p w:rsidR="00C75BBA" w:rsidRPr="007F4AB6" w:rsidRDefault="00C75BBA" w:rsidP="005C1417">
            <w:pPr>
              <w:jc w:val="center"/>
              <w:rPr>
                <w:b/>
              </w:rPr>
            </w:pPr>
          </w:p>
          <w:p w:rsidR="00C75BBA" w:rsidRPr="007F4AB6" w:rsidRDefault="00C75BBA" w:rsidP="005C1417">
            <w:pPr>
              <w:jc w:val="center"/>
              <w:rPr>
                <w:b/>
              </w:rPr>
            </w:pPr>
            <w:proofErr w:type="spellStart"/>
            <w:r w:rsidRPr="007F4AB6">
              <w:rPr>
                <w:b/>
              </w:rPr>
              <w:t>2.Учащиеся</w:t>
            </w:r>
            <w:proofErr w:type="spellEnd"/>
          </w:p>
          <w:p w:rsidR="00C75BBA" w:rsidRPr="007F4AB6" w:rsidRDefault="00C75BBA" w:rsidP="005C1417">
            <w:pPr>
              <w:jc w:val="center"/>
            </w:pPr>
            <w:r w:rsidRPr="007F4AB6">
              <w:rPr>
                <w:b/>
              </w:rPr>
              <w:t xml:space="preserve">9 и 11 </w:t>
            </w:r>
            <w:proofErr w:type="spellStart"/>
            <w:r w:rsidRPr="007F4AB6">
              <w:rPr>
                <w:b/>
              </w:rPr>
              <w:t>кл</w:t>
            </w:r>
            <w:proofErr w:type="spellEnd"/>
            <w:r w:rsidRPr="007F4AB6">
              <w:rPr>
                <w:b/>
              </w:rPr>
              <w:t>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both"/>
            </w:pPr>
            <w:r w:rsidRPr="007F4AB6">
              <w:t>- ученические собрания (сентябрь, ноябрь, январь, март, май);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мониторинг </w:t>
            </w:r>
            <w:proofErr w:type="spellStart"/>
            <w:r w:rsidRPr="007F4AB6">
              <w:t>ЗУН</w:t>
            </w:r>
            <w:proofErr w:type="spellEnd"/>
            <w:r w:rsidRPr="007F4AB6">
              <w:t xml:space="preserve"> (в течение года); 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анкетирование  (декабрь, февраль, март, май)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both"/>
            </w:pPr>
            <w:r w:rsidRPr="007F4AB6">
              <w:t>- определение учащимися экзаменов по выбору;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участие в пробных ЕГЭ, репетиционных тестированиях;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приобретение сборников учебно-тренировочных материалов и справочника по подготовке к </w:t>
            </w:r>
            <w:proofErr w:type="spellStart"/>
            <w:r w:rsidRPr="007F4AB6">
              <w:t>ГИА</w:t>
            </w:r>
            <w:proofErr w:type="spellEnd"/>
            <w:r w:rsidRPr="007F4AB6">
              <w:t>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знакомство с путями доступа  к источникам информации о  новых формах итоговой аттестации (в Интернете, в печатных изданиях, </w:t>
            </w:r>
            <w:r w:rsidRPr="007F4AB6">
              <w:rPr>
                <w:lang w:val="en-US"/>
              </w:rPr>
              <w:t>CD</w:t>
            </w:r>
            <w:r w:rsidRPr="007F4AB6">
              <w:t>-дисках…);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выбор стратегии выполнения экзаменационной работы;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работа в системе дистанционной подготовки к ЕГЭ</w:t>
            </w:r>
          </w:p>
        </w:tc>
      </w:tr>
      <w:tr w:rsidR="00C75BBA" w:rsidRPr="007F4AB6" w:rsidTr="00C75BB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center"/>
              <w:rPr>
                <w:color w:val="339966"/>
              </w:rPr>
            </w:pPr>
          </w:p>
          <w:p w:rsidR="00C75BBA" w:rsidRPr="007F4AB6" w:rsidRDefault="00C75BBA" w:rsidP="005C1417">
            <w:pPr>
              <w:jc w:val="center"/>
              <w:rPr>
                <w:b/>
              </w:rPr>
            </w:pPr>
            <w:proofErr w:type="spellStart"/>
            <w:r w:rsidRPr="007F4AB6">
              <w:rPr>
                <w:b/>
              </w:rPr>
              <w:t>3.Родители</w:t>
            </w:r>
            <w:proofErr w:type="spellEnd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both"/>
            </w:pPr>
            <w:r w:rsidRPr="007F4AB6">
              <w:t>- родительские собрания (сентябрь, декабрь, февраль,  апрель);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индивидуальные консультации психолога (в течение года);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заполнение анкет участника ЕГЭ и </w:t>
            </w:r>
            <w:proofErr w:type="spellStart"/>
            <w:r w:rsidRPr="007F4AB6">
              <w:t>ГИА</w:t>
            </w:r>
            <w:proofErr w:type="spellEnd"/>
            <w:r w:rsidRPr="007F4AB6">
              <w:t xml:space="preserve"> (декабрь, февраль, март, апрель)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A" w:rsidRPr="007F4AB6" w:rsidRDefault="00C75BBA" w:rsidP="005C1417">
            <w:pPr>
              <w:jc w:val="both"/>
            </w:pPr>
            <w:r w:rsidRPr="007F4AB6">
              <w:t>- широкое информирование  о новых формах итоговой аттестации, их особенностях и преимуществах, правовые аспекты проблемы;</w:t>
            </w:r>
          </w:p>
          <w:p w:rsidR="00C75BBA" w:rsidRPr="007F4AB6" w:rsidRDefault="00C75BBA" w:rsidP="005C1417">
            <w:pPr>
              <w:jc w:val="both"/>
            </w:pPr>
            <w:r w:rsidRPr="007F4AB6">
              <w:t>- определение совместно с учащимися экзаменов по выбору и форм аттестации;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организация консультативной помощи по вопросам, связанным с ЕГЭ и </w:t>
            </w:r>
            <w:proofErr w:type="spellStart"/>
            <w:r w:rsidRPr="007F4AB6">
              <w:t>ОГЭ</w:t>
            </w:r>
            <w:proofErr w:type="spellEnd"/>
            <w:r w:rsidRPr="007F4AB6">
              <w:t>;</w:t>
            </w:r>
          </w:p>
          <w:p w:rsidR="00C75BBA" w:rsidRPr="007F4AB6" w:rsidRDefault="00C75BBA" w:rsidP="005C1417">
            <w:pPr>
              <w:jc w:val="both"/>
            </w:pPr>
            <w:r w:rsidRPr="007F4AB6">
              <w:t xml:space="preserve">- внесение изменений и дополнений в  городскую  базу данных об участниках  </w:t>
            </w:r>
            <w:proofErr w:type="spellStart"/>
            <w:r>
              <w:t>ГИА</w:t>
            </w:r>
            <w:proofErr w:type="spellEnd"/>
          </w:p>
        </w:tc>
      </w:tr>
    </w:tbl>
    <w:p w:rsidR="00C75BBA" w:rsidRDefault="00C75BBA" w:rsidP="00C75BBA">
      <w:pPr>
        <w:rPr>
          <w:b/>
          <w:i/>
          <w:color w:val="339966"/>
        </w:rPr>
      </w:pPr>
    </w:p>
    <w:p w:rsidR="00C75BBA" w:rsidRDefault="00C75BBA" w:rsidP="00C75BBA">
      <w:pPr>
        <w:rPr>
          <w:b/>
          <w:i/>
          <w:color w:val="339966"/>
        </w:rPr>
      </w:pPr>
    </w:p>
    <w:p w:rsidR="00C75BBA" w:rsidRDefault="00C75BBA" w:rsidP="00C75BBA">
      <w:pPr>
        <w:rPr>
          <w:b/>
          <w:i/>
          <w:color w:val="339966"/>
        </w:rPr>
      </w:pPr>
    </w:p>
    <w:tbl>
      <w:tblPr>
        <w:tblpPr w:leftFromText="180" w:rightFromText="180" w:vertAnchor="text" w:horzAnchor="margin" w:tblpXSpec="center" w:tblpY="89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528"/>
        <w:gridCol w:w="3205"/>
      </w:tblGrid>
      <w:tr w:rsidR="00C75BBA" w:rsidRPr="007F4AB6" w:rsidTr="00C75BBA">
        <w:tc>
          <w:tcPr>
            <w:tcW w:w="3960" w:type="dxa"/>
          </w:tcPr>
          <w:p w:rsidR="00C75BBA" w:rsidRPr="007F4AB6" w:rsidRDefault="00C75BBA" w:rsidP="00C75BBA">
            <w:pPr>
              <w:rPr>
                <w:color w:val="000000"/>
              </w:rPr>
            </w:pPr>
            <w:r w:rsidRPr="007F4AB6">
              <w:rPr>
                <w:b/>
                <w:color w:val="000000"/>
              </w:rPr>
              <w:t>Организационное  сопровождение</w:t>
            </w:r>
          </w:p>
        </w:tc>
        <w:tc>
          <w:tcPr>
            <w:tcW w:w="3528" w:type="dxa"/>
          </w:tcPr>
          <w:p w:rsidR="00C75BBA" w:rsidRPr="007F4AB6" w:rsidRDefault="00C75BBA" w:rsidP="00C75BBA">
            <w:pPr>
              <w:jc w:val="center"/>
              <w:rPr>
                <w:color w:val="000000"/>
              </w:rPr>
            </w:pPr>
            <w:r w:rsidRPr="007F4AB6">
              <w:rPr>
                <w:b/>
                <w:color w:val="000000"/>
              </w:rPr>
              <w:t>Методическое сопровождение</w:t>
            </w:r>
          </w:p>
        </w:tc>
        <w:tc>
          <w:tcPr>
            <w:tcW w:w="3205" w:type="dxa"/>
          </w:tcPr>
          <w:p w:rsidR="00C75BBA" w:rsidRPr="007F4AB6" w:rsidRDefault="00C75BBA" w:rsidP="00C75BBA">
            <w:pPr>
              <w:jc w:val="center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 xml:space="preserve">Мониторинг подготовки к </w:t>
            </w:r>
            <w:proofErr w:type="spellStart"/>
            <w:r>
              <w:rPr>
                <w:b/>
                <w:color w:val="000000"/>
              </w:rPr>
              <w:t>ГИА</w:t>
            </w:r>
            <w:proofErr w:type="spellEnd"/>
          </w:p>
        </w:tc>
      </w:tr>
      <w:tr w:rsidR="00C75BBA" w:rsidRPr="007F4AB6" w:rsidTr="00C75BBA">
        <w:tc>
          <w:tcPr>
            <w:tcW w:w="3960" w:type="dxa"/>
          </w:tcPr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-нормативно-правовая база </w:t>
            </w:r>
            <w:proofErr w:type="spellStart"/>
            <w:r>
              <w:t>ГИА</w:t>
            </w:r>
            <w:proofErr w:type="spellEnd"/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-ИКТ-сопровождение </w:t>
            </w:r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-информирование по всем аспектам подготовки к </w:t>
            </w:r>
            <w:proofErr w:type="spellStart"/>
            <w:r>
              <w:t>ГИА</w:t>
            </w:r>
            <w:proofErr w:type="spellEnd"/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-размещение текущей информации  </w:t>
            </w:r>
            <w:proofErr w:type="spellStart"/>
            <w:r w:rsidRPr="007F4AB6">
              <w:t>ГИА</w:t>
            </w:r>
            <w:proofErr w:type="spellEnd"/>
          </w:p>
        </w:tc>
        <w:tc>
          <w:tcPr>
            <w:tcW w:w="3528" w:type="dxa"/>
          </w:tcPr>
          <w:p w:rsidR="00C75BBA" w:rsidRPr="007F4AB6" w:rsidRDefault="00C75BBA" w:rsidP="00C75BBA">
            <w:pPr>
              <w:jc w:val="both"/>
            </w:pPr>
            <w:r w:rsidRPr="007F4AB6">
              <w:t xml:space="preserve">-система ПК по вопросам подготовки к </w:t>
            </w:r>
            <w:proofErr w:type="spellStart"/>
            <w:r w:rsidRPr="007F4AB6">
              <w:t>ГИА</w:t>
            </w:r>
            <w:proofErr w:type="spellEnd"/>
          </w:p>
          <w:p w:rsidR="00C75BBA" w:rsidRPr="007F4AB6" w:rsidRDefault="00C75BBA" w:rsidP="00C75BBA">
            <w:pPr>
              <w:jc w:val="both"/>
            </w:pPr>
            <w:r w:rsidRPr="007F4AB6">
              <w:t xml:space="preserve">-планирование и организация работы </w:t>
            </w:r>
          </w:p>
          <w:p w:rsidR="00C75BBA" w:rsidRPr="007F4AB6" w:rsidRDefault="00C75BBA" w:rsidP="00C75BBA">
            <w:pPr>
              <w:jc w:val="both"/>
            </w:pPr>
            <w:r w:rsidRPr="007F4AB6">
              <w:t xml:space="preserve">-работа с </w:t>
            </w:r>
            <w:proofErr w:type="spellStart"/>
            <w:proofErr w:type="gramStart"/>
            <w:r w:rsidRPr="007F4AB6">
              <w:t>ИКТ-ресурсами</w:t>
            </w:r>
            <w:proofErr w:type="spellEnd"/>
            <w:proofErr w:type="gramEnd"/>
            <w:r w:rsidRPr="007F4AB6">
              <w:t xml:space="preserve">  для подготовки к </w:t>
            </w:r>
            <w:proofErr w:type="spellStart"/>
            <w:r w:rsidRPr="007F4AB6">
              <w:t>ГИА</w:t>
            </w:r>
            <w:proofErr w:type="spellEnd"/>
          </w:p>
        </w:tc>
        <w:tc>
          <w:tcPr>
            <w:tcW w:w="3205" w:type="dxa"/>
          </w:tcPr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-формирование  базы данных на участников </w:t>
            </w:r>
            <w:proofErr w:type="spellStart"/>
            <w:r>
              <w:t>ГИА</w:t>
            </w:r>
            <w:proofErr w:type="spellEnd"/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-диагностика и текущий контроль </w:t>
            </w:r>
            <w:proofErr w:type="spellStart"/>
            <w:r w:rsidRPr="007F4AB6">
              <w:t>ЗУН</w:t>
            </w:r>
            <w:proofErr w:type="spellEnd"/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-анкетирование участников </w:t>
            </w:r>
            <w:proofErr w:type="spellStart"/>
            <w:r w:rsidRPr="007F4AB6">
              <w:t>УВП</w:t>
            </w:r>
            <w:proofErr w:type="spellEnd"/>
          </w:p>
          <w:p w:rsidR="00C75BBA" w:rsidRPr="007F4AB6" w:rsidRDefault="00C75BBA" w:rsidP="00C75BBA">
            <w:pPr>
              <w:ind w:left="357"/>
              <w:jc w:val="both"/>
            </w:pPr>
            <w:r w:rsidRPr="007F4AB6">
              <w:t xml:space="preserve">-психологическое сопровождение </w:t>
            </w:r>
          </w:p>
        </w:tc>
      </w:tr>
    </w:tbl>
    <w:p w:rsidR="00C75BBA" w:rsidRPr="00D02F00" w:rsidRDefault="00C75BBA" w:rsidP="00C75BBA">
      <w:pPr>
        <w:rPr>
          <w:b/>
          <w:color w:val="339966"/>
        </w:rPr>
      </w:pPr>
    </w:p>
    <w:p w:rsidR="00BC5C9E" w:rsidRDefault="00BC5C9E"/>
    <w:sectPr w:rsidR="00BC5C9E" w:rsidSect="00BC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5BBA"/>
    <w:rsid w:val="00386DA0"/>
    <w:rsid w:val="00BC5C9E"/>
    <w:rsid w:val="00C7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BB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75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C75B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uiPriority w:val="20"/>
    <w:qFormat/>
    <w:rsid w:val="00C75B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5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3"/>
                <c:pt idx="0">
                  <c:v>22</c:v>
                </c:pt>
                <c:pt idx="1">
                  <c:v>19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получили аттестат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аттестат оссобого образца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axId val="76783616"/>
        <c:axId val="76785152"/>
      </c:barChart>
      <c:catAx>
        <c:axId val="76783616"/>
        <c:scaling>
          <c:orientation val="minMax"/>
        </c:scaling>
        <c:axPos val="b"/>
        <c:tickLblPos val="nextTo"/>
        <c:crossAx val="76785152"/>
        <c:crosses val="autoZero"/>
        <c:auto val="1"/>
        <c:lblAlgn val="ctr"/>
        <c:lblOffset val="100"/>
      </c:catAx>
      <c:valAx>
        <c:axId val="76785152"/>
        <c:scaling>
          <c:orientation val="minMax"/>
        </c:scaling>
        <c:axPos val="l"/>
        <c:majorGridlines/>
        <c:numFmt formatCode="General" sourceLinked="1"/>
        <c:tickLblPos val="nextTo"/>
        <c:crossAx val="76783616"/>
        <c:crosses val="autoZero"/>
        <c:crossBetween val="between"/>
      </c:valAx>
    </c:plotArea>
    <c:legend>
      <c:legendPos val="r"/>
      <c:layout/>
    </c:legend>
    <c:plotVisOnly val="1"/>
  </c:chart>
  <c:spPr>
    <a:ln cmpd="thickThin"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самый высокий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70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самый низкий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27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39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shape val="box"/>
        <c:axId val="79568256"/>
        <c:axId val="79570048"/>
        <c:axId val="0"/>
      </c:bar3DChart>
      <c:catAx>
        <c:axId val="79568256"/>
        <c:scaling>
          <c:orientation val="minMax"/>
        </c:scaling>
        <c:axPos val="b"/>
        <c:tickLblPos val="nextTo"/>
        <c:crossAx val="79570048"/>
        <c:crosses val="autoZero"/>
        <c:auto val="1"/>
        <c:lblAlgn val="ctr"/>
        <c:lblOffset val="100"/>
      </c:catAx>
      <c:valAx>
        <c:axId val="79570048"/>
        <c:scaling>
          <c:orientation val="minMax"/>
        </c:scaling>
        <c:axPos val="l"/>
        <c:majorGridlines/>
        <c:numFmt formatCode="General" sourceLinked="1"/>
        <c:tickLblPos val="nextTo"/>
        <c:crossAx val="79568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24-57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58-79б.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80-99 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68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обуч.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21</c:v>
                </c:pt>
                <c:pt idx="1">
                  <c:v>19</c:v>
                </c:pt>
                <c:pt idx="2">
                  <c:v>38</c:v>
                </c:pt>
              </c:numCache>
            </c:numRef>
          </c:val>
        </c:ser>
        <c:shape val="box"/>
        <c:axId val="79527936"/>
        <c:axId val="79529472"/>
        <c:axId val="0"/>
      </c:bar3DChart>
      <c:catAx>
        <c:axId val="79527936"/>
        <c:scaling>
          <c:orientation val="minMax"/>
        </c:scaling>
        <c:axPos val="b"/>
        <c:numFmt formatCode="General" sourceLinked="1"/>
        <c:tickLblPos val="nextTo"/>
        <c:crossAx val="79529472"/>
        <c:crosses val="autoZero"/>
        <c:auto val="1"/>
        <c:lblAlgn val="ctr"/>
        <c:lblOffset val="100"/>
      </c:catAx>
      <c:valAx>
        <c:axId val="79529472"/>
        <c:scaling>
          <c:orientation val="minMax"/>
        </c:scaling>
        <c:axPos val="l"/>
        <c:majorGridlines/>
        <c:numFmt formatCode="General" sourceLinked="1"/>
        <c:tickLblPos val="nextTo"/>
        <c:crossAx val="795279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Англ.язык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</c:v>
                </c:pt>
                <c:pt idx="1">
                  <c:v>52</c:v>
                </c:pt>
                <c:pt idx="2">
                  <c:v>52</c:v>
                </c:pt>
                <c:pt idx="3">
                  <c:v>68</c:v>
                </c:pt>
                <c:pt idx="4">
                  <c:v>24</c:v>
                </c:pt>
                <c:pt idx="5">
                  <c:v>0</c:v>
                </c:pt>
                <c:pt idx="6">
                  <c:v>67</c:v>
                </c:pt>
                <c:pt idx="7">
                  <c:v>36</c:v>
                </c:pt>
                <c:pt idx="8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Англ.язык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</c:v>
                </c:pt>
                <c:pt idx="1">
                  <c:v>32</c:v>
                </c:pt>
                <c:pt idx="2">
                  <c:v>44</c:v>
                </c:pt>
                <c:pt idx="3">
                  <c:v>44</c:v>
                </c:pt>
                <c:pt idx="4">
                  <c:v>38</c:v>
                </c:pt>
                <c:pt idx="5">
                  <c:v>0</c:v>
                </c:pt>
                <c:pt idx="6">
                  <c:v>34</c:v>
                </c:pt>
                <c:pt idx="7">
                  <c:v>44</c:v>
                </c:pt>
                <c:pt idx="8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Англ.язык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47</c:v>
                </c:pt>
                <c:pt idx="1">
                  <c:v>52</c:v>
                </c:pt>
                <c:pt idx="2">
                  <c:v>32</c:v>
                </c:pt>
                <c:pt idx="3">
                  <c:v>41</c:v>
                </c:pt>
                <c:pt idx="4">
                  <c:v>0</c:v>
                </c:pt>
                <c:pt idx="5">
                  <c:v>28</c:v>
                </c:pt>
                <c:pt idx="6">
                  <c:v>50</c:v>
                </c:pt>
                <c:pt idx="7">
                  <c:v>37</c:v>
                </c:pt>
              </c:numCache>
            </c:numRef>
          </c:val>
        </c:ser>
        <c:axId val="92555520"/>
        <c:axId val="92561408"/>
      </c:barChart>
      <c:catAx>
        <c:axId val="92555520"/>
        <c:scaling>
          <c:orientation val="minMax"/>
        </c:scaling>
        <c:axPos val="b"/>
        <c:tickLblPos val="nextTo"/>
        <c:crossAx val="92561408"/>
        <c:crosses val="autoZero"/>
        <c:auto val="1"/>
        <c:lblAlgn val="ctr"/>
        <c:lblOffset val="100"/>
      </c:catAx>
      <c:valAx>
        <c:axId val="92561408"/>
        <c:scaling>
          <c:orientation val="minMax"/>
        </c:scaling>
        <c:axPos val="l"/>
        <c:majorGridlines/>
        <c:numFmt formatCode="General" sourceLinked="1"/>
        <c:tickLblPos val="nextTo"/>
        <c:crossAx val="92555520"/>
        <c:crosses val="autoZero"/>
        <c:crossBetween val="between"/>
      </c:valAx>
    </c:plotArea>
    <c:legend>
      <c:legendPos val="r"/>
      <c:layout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2491</Words>
  <Characters>14200</Characters>
  <Application>Microsoft Office Word</Application>
  <DocSecurity>0</DocSecurity>
  <Lines>118</Lines>
  <Paragraphs>33</Paragraphs>
  <ScaleCrop>false</ScaleCrop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2020-11-30T06:42:00Z</dcterms:created>
  <dcterms:modified xsi:type="dcterms:W3CDTF">2020-11-30T06:47:00Z</dcterms:modified>
</cp:coreProperties>
</file>